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597C6" w14:textId="1F5A2E58" w:rsidR="00CC6EFD" w:rsidRDefault="00CC6EFD" w:rsidP="00CC6EFD">
      <w:pPr>
        <w:pStyle w:val="CH"/>
      </w:pPr>
      <w:bookmarkStart w:id="0" w:name="historyclause"/>
      <w:r w:rsidRPr="006073EA">
        <w:t>3GPP RAN WG</w:t>
      </w:r>
      <w:r>
        <w:t>4</w:t>
      </w:r>
      <w:r w:rsidRPr="006073EA">
        <w:t xml:space="preserve"> Meeting #</w:t>
      </w:r>
      <w:r>
        <w:t>116bis</w:t>
      </w:r>
      <w:r>
        <w:tab/>
      </w:r>
      <w:r>
        <w:tab/>
      </w:r>
      <w:r w:rsidR="003177C2" w:rsidRPr="003177C2">
        <w:t>R4-2513849</w:t>
      </w:r>
    </w:p>
    <w:p w14:paraId="46DC5E12" w14:textId="77777777" w:rsidR="00CC6EFD" w:rsidRPr="00FD166F" w:rsidRDefault="00CC6EFD" w:rsidP="00CC6EFD">
      <w:pPr>
        <w:pStyle w:val="CH"/>
        <w:tabs>
          <w:tab w:val="clear" w:pos="7920"/>
        </w:tabs>
        <w:rPr>
          <w:b w:val="0"/>
        </w:rPr>
      </w:pPr>
      <w:r>
        <w:t xml:space="preserve">Prague, </w:t>
      </w:r>
      <w:r w:rsidRPr="00275508">
        <w:t>Czech Republic</w:t>
      </w:r>
      <w:r>
        <w:t>, October</w:t>
      </w:r>
      <w:r w:rsidRPr="00A14D3F">
        <w:t xml:space="preserve"> </w:t>
      </w:r>
      <w:r>
        <w:t>13</w:t>
      </w:r>
      <w:r>
        <w:rPr>
          <w:vertAlign w:val="superscript"/>
        </w:rPr>
        <w:t>th</w:t>
      </w:r>
      <w:r w:rsidRPr="00A14D3F">
        <w:t xml:space="preserve"> – </w:t>
      </w:r>
      <w:r>
        <w:t>17</w:t>
      </w:r>
      <w:r>
        <w:rPr>
          <w:vertAlign w:val="superscript"/>
        </w:rPr>
        <w:t>th</w:t>
      </w:r>
      <w:r w:rsidRPr="00A14D3F">
        <w:t>, 202</w:t>
      </w:r>
      <w:r>
        <w:t>5</w:t>
      </w:r>
    </w:p>
    <w:p w14:paraId="39A0EE25" w14:textId="77777777" w:rsidR="00D309CC" w:rsidRPr="00056B4F" w:rsidRDefault="00D309CC" w:rsidP="00D309CC">
      <w:pPr>
        <w:tabs>
          <w:tab w:val="left" w:pos="2160"/>
        </w:tabs>
        <w:rPr>
          <w:rFonts w:ascii="Arial" w:hAnsi="Arial" w:cs="Arial"/>
          <w:b/>
        </w:rPr>
      </w:pPr>
    </w:p>
    <w:p w14:paraId="002CDD31" w14:textId="3458ADDA" w:rsidR="001112A7" w:rsidRPr="00CE7214" w:rsidRDefault="001112A7" w:rsidP="001112A7">
      <w:pPr>
        <w:pStyle w:val="CH"/>
        <w:rPr>
          <w:lang w:val="en-US"/>
        </w:rPr>
      </w:pPr>
      <w:r w:rsidRPr="0008103A">
        <w:t>Agenda item:</w:t>
      </w:r>
      <w:r>
        <w:tab/>
      </w:r>
      <w:r w:rsidR="00323DBE">
        <w:rPr>
          <w:lang w:val="en-US"/>
        </w:rPr>
        <w:t>7.1.4</w:t>
      </w:r>
    </w:p>
    <w:p w14:paraId="542E5194" w14:textId="77777777" w:rsidR="001112A7" w:rsidRPr="00F614AC" w:rsidRDefault="001112A7" w:rsidP="001112A7">
      <w:pPr>
        <w:pStyle w:val="CH"/>
        <w:rPr>
          <w:b w:val="0"/>
        </w:rPr>
      </w:pPr>
      <w:r w:rsidRPr="00F614AC">
        <w:t>Source:</w:t>
      </w:r>
      <w:r w:rsidRPr="00F614AC">
        <w:tab/>
        <w:t>Apple</w:t>
      </w:r>
    </w:p>
    <w:p w14:paraId="0FFC7E20" w14:textId="182B2958" w:rsidR="001112A7" w:rsidRPr="00F614AC" w:rsidRDefault="001112A7" w:rsidP="001112A7">
      <w:pPr>
        <w:pStyle w:val="CH"/>
      </w:pPr>
      <w:r w:rsidRPr="00F614AC">
        <w:t>Title:</w:t>
      </w:r>
      <w:r w:rsidRPr="00F614AC">
        <w:tab/>
      </w:r>
      <w:r w:rsidR="007D0D97" w:rsidRPr="007D0D97">
        <w:rPr>
          <w:color w:val="262626"/>
          <w:szCs w:val="24"/>
          <w:lang w:eastAsia="en-GB"/>
        </w:rPr>
        <w:t>On the</w:t>
      </w:r>
      <w:r w:rsidR="00351A04">
        <w:rPr>
          <w:color w:val="262626"/>
          <w:szCs w:val="24"/>
          <w:lang w:eastAsia="en-GB"/>
        </w:rPr>
        <w:t xml:space="preserve"> introduction of</w:t>
      </w:r>
      <w:r w:rsidR="007D0D97" w:rsidRPr="007D0D97">
        <w:rPr>
          <w:color w:val="262626"/>
          <w:szCs w:val="24"/>
          <w:lang w:eastAsia="en-GB"/>
        </w:rPr>
        <w:t xml:space="preserve"> </w:t>
      </w:r>
      <w:r w:rsidR="00351A04">
        <w:rPr>
          <w:color w:val="262626"/>
          <w:szCs w:val="24"/>
          <w:lang w:eastAsia="en-GB"/>
        </w:rPr>
        <w:t>PC1.5</w:t>
      </w:r>
      <w:r w:rsidR="00CE1695">
        <w:rPr>
          <w:color w:val="262626"/>
          <w:szCs w:val="24"/>
          <w:lang w:eastAsia="en-GB"/>
        </w:rPr>
        <w:t xml:space="preserve"> with</w:t>
      </w:r>
      <w:r w:rsidR="00351A04">
        <w:rPr>
          <w:color w:val="262626"/>
          <w:szCs w:val="24"/>
          <w:lang w:eastAsia="en-GB"/>
        </w:rPr>
        <w:t xml:space="preserve"> 2Tx for FDD bands</w:t>
      </w:r>
    </w:p>
    <w:p w14:paraId="647F4DF1" w14:textId="7E881A23" w:rsidR="001112A7" w:rsidRPr="007D0D97" w:rsidRDefault="001112A7" w:rsidP="001112A7">
      <w:pPr>
        <w:pStyle w:val="CH"/>
        <w:rPr>
          <w:lang w:val="en-US"/>
        </w:rPr>
      </w:pPr>
      <w:r w:rsidRPr="007D0D97">
        <w:rPr>
          <w:lang w:val="en-US"/>
        </w:rPr>
        <w:t>WI/SI:</w:t>
      </w:r>
      <w:r w:rsidRPr="007D0D97">
        <w:rPr>
          <w:lang w:val="en-US"/>
        </w:rPr>
        <w:tab/>
      </w:r>
      <w:r w:rsidR="004D7B2E" w:rsidRPr="004D7B2E">
        <w:t>NR_UE_RF_Ph5-Core</w:t>
      </w:r>
    </w:p>
    <w:p w14:paraId="02DDF8DC" w14:textId="6161ED26" w:rsidR="001112A7" w:rsidRPr="00F614AC" w:rsidRDefault="001112A7" w:rsidP="001112A7">
      <w:pPr>
        <w:pStyle w:val="CH"/>
        <w:rPr>
          <w:b w:val="0"/>
        </w:rPr>
      </w:pPr>
      <w:r w:rsidRPr="00F614AC">
        <w:t>Release:</w:t>
      </w:r>
      <w:r w:rsidRPr="00F614AC">
        <w:tab/>
        <w:t>Rel-</w:t>
      </w:r>
      <w:r w:rsidR="00CC6EFD">
        <w:t>20</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7C0EE5" w14:textId="77777777" w:rsidR="006301FC" w:rsidRDefault="00BC4BCA" w:rsidP="006301FC">
      <w:pPr>
        <w:spacing w:after="120"/>
        <w:rPr>
          <w:lang w:val="en-US"/>
        </w:rPr>
      </w:pPr>
      <w:r>
        <w:rPr>
          <w:lang w:val="en-US"/>
        </w:rPr>
        <w:t xml:space="preserve">The WI [1] has the goal to introduce </w:t>
      </w:r>
      <w:r w:rsidR="00310AD7">
        <w:rPr>
          <w:lang w:val="en-US"/>
        </w:rPr>
        <w:t>PC1.5 with 2Tx for FDD bands</w:t>
      </w:r>
      <w:r>
        <w:rPr>
          <w:lang w:val="en-US"/>
        </w:rPr>
        <w:t xml:space="preserve">. </w:t>
      </w:r>
      <w:r w:rsidR="006301FC">
        <w:rPr>
          <w:lang w:val="en-US"/>
        </w:rPr>
        <w:t>The objectives are captured as follows:</w:t>
      </w:r>
    </w:p>
    <w:p w14:paraId="04080EFC" w14:textId="77777777" w:rsidR="006301FC" w:rsidRDefault="006301FC" w:rsidP="006301FC">
      <w:pPr>
        <w:spacing w:after="0"/>
        <w:jc w:val="center"/>
        <w:rPr>
          <w:lang w:val="en-US"/>
        </w:rPr>
      </w:pPr>
      <w:r w:rsidRPr="006301FC">
        <w:rPr>
          <w:noProof/>
          <w:lang w:val="en-US"/>
        </w:rPr>
        <w:drawing>
          <wp:inline distT="0" distB="0" distL="0" distR="0" wp14:anchorId="5767D484" wp14:editId="427BE17F">
            <wp:extent cx="4466978" cy="789517"/>
            <wp:effectExtent l="152400" t="152400" r="359410" b="353695"/>
            <wp:docPr id="1731906329"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06329" name="Picture 1" descr="A black text on a white background&#10;&#10;AI-generated content may be incorrect."/>
                    <pic:cNvPicPr/>
                  </pic:nvPicPr>
                  <pic:blipFill>
                    <a:blip r:embed="rId9"/>
                    <a:stretch>
                      <a:fillRect/>
                    </a:stretch>
                  </pic:blipFill>
                  <pic:spPr>
                    <a:xfrm>
                      <a:off x="0" y="0"/>
                      <a:ext cx="4498540" cy="795095"/>
                    </a:xfrm>
                    <a:prstGeom prst="rect">
                      <a:avLst/>
                    </a:prstGeom>
                    <a:ln>
                      <a:noFill/>
                    </a:ln>
                    <a:effectLst>
                      <a:outerShdw blurRad="292100" dist="139700" dir="2700000" algn="tl" rotWithShape="0">
                        <a:srgbClr val="333333">
                          <a:alpha val="65000"/>
                        </a:srgbClr>
                      </a:outerShdw>
                    </a:effectLst>
                  </pic:spPr>
                </pic:pic>
              </a:graphicData>
            </a:graphic>
          </wp:inline>
        </w:drawing>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40931A2D" w14:textId="5006F282" w:rsidR="00D77007" w:rsidRDefault="00D77007" w:rsidP="00D77007">
      <w:pPr>
        <w:pStyle w:val="Heading5"/>
      </w:pPr>
      <w:r>
        <w:t>2.</w:t>
      </w:r>
      <w:r w:rsidR="00B07BF3">
        <w:t>1</w:t>
      </w:r>
      <w:r>
        <w:t xml:space="preserve"> </w:t>
      </w:r>
      <w:r w:rsidR="006301FC">
        <w:t>Antenna isolation assumption for FDD bands</w:t>
      </w:r>
    </w:p>
    <w:p w14:paraId="141C95CA" w14:textId="532E40DA" w:rsidR="00BA484B" w:rsidRPr="00C500EF" w:rsidRDefault="006301FC" w:rsidP="00BA484B">
      <w:pPr>
        <w:jc w:val="both"/>
      </w:pPr>
      <w:r w:rsidRPr="00C500EF">
        <w:t>Antenna isolation plays an important role in determining MPR for 2Tx configurations</w:t>
      </w:r>
      <w:r w:rsidR="00910383" w:rsidRPr="00C500EF">
        <w:t>.</w:t>
      </w:r>
      <w:r w:rsidR="00BA484B">
        <w:t xml:space="preserve"> </w:t>
      </w:r>
      <w:r w:rsidR="00BA484B" w:rsidRPr="00C500EF">
        <w:t xml:space="preserve">The isolation performance </w:t>
      </w:r>
      <w:r w:rsidR="007D3024">
        <w:t>has</w:t>
      </w:r>
      <w:r w:rsidR="00BA484B" w:rsidRPr="00C500EF">
        <w:t xml:space="preserve"> </w:t>
      </w:r>
      <w:r w:rsidR="007D3024">
        <w:t>direct</w:t>
      </w:r>
      <w:r w:rsidR="00BA484B" w:rsidRPr="00C500EF">
        <w:t xml:space="preserve"> </w:t>
      </w:r>
      <w:r w:rsidR="007D3024">
        <w:t xml:space="preserve">impact on the </w:t>
      </w:r>
      <w:r w:rsidR="002B3E4B">
        <w:t xml:space="preserve">Tx </w:t>
      </w:r>
      <w:r w:rsidR="007D3024">
        <w:t>RF</w:t>
      </w:r>
      <w:r w:rsidR="00BA484B" w:rsidRPr="00C500EF">
        <w:t xml:space="preserve"> </w:t>
      </w:r>
      <w:r w:rsidR="00BA484B">
        <w:t>performance.</w:t>
      </w:r>
      <w:r w:rsidR="00910383" w:rsidRPr="00C500EF">
        <w:t xml:space="preserve"> Low</w:t>
      </w:r>
      <w:r w:rsidRPr="00C500EF">
        <w:t xml:space="preserve"> isolation between transmit antennas can lead to significant coupling effects, where power from one transmitter interferes with the other, potentially causing distortion,</w:t>
      </w:r>
      <w:r w:rsidR="00910383" w:rsidRPr="00C500EF">
        <w:t xml:space="preserve"> increased</w:t>
      </w:r>
      <w:r w:rsidRPr="00C500EF">
        <w:t xml:space="preserve"> spurious emissions, and </w:t>
      </w:r>
      <w:r w:rsidR="00910383" w:rsidRPr="00C500EF">
        <w:t>degraded</w:t>
      </w:r>
      <w:r w:rsidRPr="00C500EF">
        <w:t xml:space="preserve"> </w:t>
      </w:r>
      <w:r w:rsidR="00910383" w:rsidRPr="00C500EF">
        <w:t>EVM</w:t>
      </w:r>
      <w:r w:rsidRPr="00C500EF">
        <w:t>.</w:t>
      </w:r>
      <w:r w:rsidR="00BA484B">
        <w:t xml:space="preserve"> </w:t>
      </w:r>
      <w:r w:rsidR="002E3703">
        <w:t>This</w:t>
      </w:r>
      <w:r w:rsidR="00BA484B" w:rsidRPr="00C500EF">
        <w:t xml:space="preserve"> </w:t>
      </w:r>
      <w:r w:rsidR="002E3703">
        <w:t>makes</w:t>
      </w:r>
      <w:r w:rsidR="00BA484B" w:rsidRPr="00C500EF">
        <w:t xml:space="preserve"> it a </w:t>
      </w:r>
      <w:r w:rsidR="002E3703">
        <w:t>fundamental</w:t>
      </w:r>
      <w:r w:rsidR="00BA484B" w:rsidRPr="00C500EF">
        <w:t xml:space="preserve"> parameter that must be agreed upon </w:t>
      </w:r>
      <w:r w:rsidR="00715E57">
        <w:t>first</w:t>
      </w:r>
      <w:r w:rsidR="00BA484B" w:rsidRPr="00C500EF">
        <w:t xml:space="preserve"> in the standardization process to ensure realistic and achievable </w:t>
      </w:r>
      <w:r w:rsidR="00965231">
        <w:t xml:space="preserve">MPR </w:t>
      </w:r>
      <w:r w:rsidR="00BA484B" w:rsidRPr="00C500EF">
        <w:t xml:space="preserve">for FDD </w:t>
      </w:r>
      <w:r w:rsidR="0025041A">
        <w:t>bands</w:t>
      </w:r>
      <w:r w:rsidR="00BA484B" w:rsidRPr="00C500EF">
        <w:t>.</w:t>
      </w:r>
    </w:p>
    <w:p w14:paraId="3D94C5E1" w14:textId="5187D745" w:rsidR="00031BFB" w:rsidRPr="00031BFB" w:rsidRDefault="00031BFB" w:rsidP="009B520D">
      <w:pPr>
        <w:jc w:val="both"/>
        <w:rPr>
          <w:i/>
          <w:iCs/>
          <w:lang w:val="en-US"/>
        </w:rPr>
      </w:pPr>
      <w:r w:rsidRPr="00031BFB">
        <w:rPr>
          <w:b/>
          <w:bCs/>
          <w:lang w:val="en-US"/>
        </w:rPr>
        <w:t>Observation</w:t>
      </w:r>
      <w:r w:rsidR="007F19C6">
        <w:rPr>
          <w:b/>
          <w:bCs/>
          <w:lang w:val="en-US"/>
        </w:rPr>
        <w:t xml:space="preserve"> 1</w:t>
      </w:r>
      <w:r w:rsidRPr="00031BFB">
        <w:rPr>
          <w:b/>
          <w:bCs/>
          <w:lang w:val="en-US"/>
        </w:rPr>
        <w:t>:</w:t>
      </w:r>
      <w:r>
        <w:rPr>
          <w:b/>
          <w:bCs/>
          <w:lang w:val="en-US"/>
        </w:rPr>
        <w:t xml:space="preserve"> </w:t>
      </w:r>
      <w:r>
        <w:rPr>
          <w:i/>
          <w:iCs/>
          <w:lang w:val="en-US"/>
        </w:rPr>
        <w:t>Antenna isolation is a fundamental aspect for MPR and A-MPR and needs to be analyzed and agreed before discussion on MPR and A-MPR can take place.</w:t>
      </w:r>
    </w:p>
    <w:p w14:paraId="0492D2DC" w14:textId="1494CC80" w:rsidR="00F81398" w:rsidRPr="006301FC" w:rsidRDefault="00F81398" w:rsidP="009B520D">
      <w:pPr>
        <w:jc w:val="both"/>
        <w:rPr>
          <w:lang w:val="en-US"/>
        </w:rPr>
      </w:pPr>
      <w:r w:rsidRPr="00F81398">
        <w:rPr>
          <w:b/>
          <w:bCs/>
          <w:lang w:val="en-US"/>
        </w:rPr>
        <w:t>Proposal</w:t>
      </w:r>
      <w:r w:rsidR="007F19C6">
        <w:rPr>
          <w:b/>
          <w:bCs/>
          <w:lang w:val="en-US"/>
        </w:rPr>
        <w:t xml:space="preserve"> 1</w:t>
      </w:r>
      <w:r w:rsidRPr="00F81398">
        <w:rPr>
          <w:b/>
          <w:bCs/>
          <w:lang w:val="en-US"/>
        </w:rPr>
        <w:t>:</w:t>
      </w:r>
      <w:r>
        <w:rPr>
          <w:lang w:val="en-US"/>
        </w:rPr>
        <w:t xml:space="preserve"> </w:t>
      </w:r>
      <w:r w:rsidR="00D67088" w:rsidRPr="006301FC">
        <w:rPr>
          <w:i/>
          <w:iCs/>
          <w:lang w:val="en-US"/>
        </w:rPr>
        <w:t>RAN4 should start the discussion</w:t>
      </w:r>
      <w:r w:rsidR="00D67088">
        <w:rPr>
          <w:i/>
          <w:iCs/>
          <w:lang w:val="en-US"/>
        </w:rPr>
        <w:t xml:space="preserve"> on PC1.5 for FDD bands</w:t>
      </w:r>
      <w:r w:rsidR="00D67088" w:rsidRPr="006301FC">
        <w:rPr>
          <w:i/>
          <w:iCs/>
          <w:lang w:val="en-US"/>
        </w:rPr>
        <w:t xml:space="preserve"> by analyzing antenna isolation for low and mid </w:t>
      </w:r>
      <w:r w:rsidR="00D67088" w:rsidRPr="001678F3">
        <w:rPr>
          <w:i/>
          <w:iCs/>
          <w:lang w:val="en-US"/>
        </w:rPr>
        <w:t xml:space="preserve">bands to </w:t>
      </w:r>
      <w:r w:rsidR="00D67088">
        <w:rPr>
          <w:i/>
          <w:iCs/>
          <w:lang w:val="en-US"/>
        </w:rPr>
        <w:t>make</w:t>
      </w:r>
      <w:r w:rsidR="00D67088" w:rsidRPr="001678F3">
        <w:rPr>
          <w:i/>
          <w:iCs/>
          <w:lang w:val="en-US"/>
        </w:rPr>
        <w:t xml:space="preserve"> a conclusion at RAN4#117.</w:t>
      </w:r>
    </w:p>
    <w:p w14:paraId="25DCE614" w14:textId="6BD282ED" w:rsidR="00BC3D59" w:rsidRDefault="00BC3D59" w:rsidP="00BC3D59">
      <w:pPr>
        <w:pStyle w:val="Heading5"/>
      </w:pPr>
      <w:r>
        <w:t xml:space="preserve">2.2 </w:t>
      </w:r>
      <w:r w:rsidR="003177C2" w:rsidRPr="003177C2">
        <w:t>Reference sensitivity degradation (RSD) from PC3 to PC1.5 with 2Tx</w:t>
      </w:r>
    </w:p>
    <w:p w14:paraId="4E339391" w14:textId="70FBA88C" w:rsidR="00504FAE" w:rsidRPr="00B232D1" w:rsidRDefault="00504FAE" w:rsidP="00504FAE">
      <w:pPr>
        <w:pStyle w:val="ListParagraph"/>
        <w:numPr>
          <w:ilvl w:val="0"/>
          <w:numId w:val="21"/>
        </w:numPr>
        <w:rPr>
          <w:b/>
          <w:bCs/>
        </w:rPr>
      </w:pPr>
      <w:r w:rsidRPr="00B232D1">
        <w:rPr>
          <w:b/>
          <w:bCs/>
        </w:rPr>
        <w:t>RSD for n1:</w:t>
      </w:r>
    </w:p>
    <w:p w14:paraId="5AC9A8AA" w14:textId="4E76E0C5" w:rsidR="00504FAE" w:rsidRDefault="00504FAE" w:rsidP="00504FAE">
      <w:r>
        <w:t>Due to wide duplex gap</w:t>
      </w:r>
      <w:r w:rsidR="007F19C6">
        <w:t xml:space="preserve"> for n1 band</w:t>
      </w:r>
      <w:r>
        <w:t xml:space="preserve">, the Tx noise at the Rx port is </w:t>
      </w:r>
      <w:r w:rsidR="007F19C6">
        <w:t>extremely low</w:t>
      </w:r>
      <w:r w:rsidR="0012467A">
        <w:t xml:space="preserve"> (well below the thermal noise)</w:t>
      </w:r>
      <w:r w:rsidR="007F19C6">
        <w:t>, based on our modelling. As a result, our calculations show that the RSD for n1 from PC3 to PCX1.5 with Tx diversity is negligible.</w:t>
      </w:r>
    </w:p>
    <w:p w14:paraId="195762CE" w14:textId="3DAC58EF" w:rsidR="007F19C6" w:rsidRPr="00031BFB" w:rsidRDefault="007F19C6" w:rsidP="007F19C6">
      <w:pPr>
        <w:jc w:val="both"/>
        <w:rPr>
          <w:i/>
          <w:iCs/>
          <w:lang w:val="en-US"/>
        </w:rPr>
      </w:pPr>
      <w:r w:rsidRPr="00031BFB">
        <w:rPr>
          <w:b/>
          <w:bCs/>
          <w:lang w:val="en-US"/>
        </w:rPr>
        <w:t>Observation</w:t>
      </w:r>
      <w:r>
        <w:rPr>
          <w:b/>
          <w:bCs/>
          <w:lang w:val="en-US"/>
        </w:rPr>
        <w:t xml:space="preserve"> 2</w:t>
      </w:r>
      <w:r w:rsidRPr="00031BFB">
        <w:rPr>
          <w:b/>
          <w:bCs/>
          <w:lang w:val="en-US"/>
        </w:rPr>
        <w:t>:</w:t>
      </w:r>
      <w:r>
        <w:rPr>
          <w:b/>
          <w:bCs/>
          <w:lang w:val="en-US"/>
        </w:rPr>
        <w:t xml:space="preserve"> </w:t>
      </w:r>
      <w:r>
        <w:rPr>
          <w:i/>
          <w:iCs/>
          <w:lang w:val="en-US"/>
        </w:rPr>
        <w:t xml:space="preserve">For band n1, </w:t>
      </w:r>
      <w:r w:rsidR="0012467A">
        <w:rPr>
          <w:i/>
          <w:iCs/>
          <w:lang w:val="en-US"/>
        </w:rPr>
        <w:t xml:space="preserve">due to the wide duplex gap, the TX noise at the RX input is extremely low (well below the thermal noise). The RSD due from PC3 to PC1.5 with 2Tx is negligible. </w:t>
      </w:r>
    </w:p>
    <w:p w14:paraId="487631DB" w14:textId="548EAAAB" w:rsidR="007F19C6" w:rsidRPr="006301FC" w:rsidRDefault="007F19C6" w:rsidP="007F19C6">
      <w:pPr>
        <w:jc w:val="both"/>
        <w:rPr>
          <w:lang w:val="en-US"/>
        </w:rPr>
      </w:pPr>
      <w:r w:rsidRPr="00F81398">
        <w:rPr>
          <w:b/>
          <w:bCs/>
          <w:lang w:val="en-US"/>
        </w:rPr>
        <w:t>Proposal</w:t>
      </w:r>
      <w:r>
        <w:rPr>
          <w:b/>
          <w:bCs/>
          <w:lang w:val="en-US"/>
        </w:rPr>
        <w:t xml:space="preserve"> </w:t>
      </w:r>
      <w:r w:rsidR="0012467A">
        <w:rPr>
          <w:b/>
          <w:bCs/>
          <w:lang w:val="en-US"/>
        </w:rPr>
        <w:t>2</w:t>
      </w:r>
      <w:r w:rsidRPr="00F81398">
        <w:rPr>
          <w:b/>
          <w:bCs/>
          <w:lang w:val="en-US"/>
        </w:rPr>
        <w:t>:</w:t>
      </w:r>
      <w:r>
        <w:rPr>
          <w:lang w:val="en-US"/>
        </w:rPr>
        <w:t xml:space="preserve"> </w:t>
      </w:r>
      <w:r w:rsidR="0012467A">
        <w:rPr>
          <w:i/>
          <w:iCs/>
          <w:lang w:val="en-US"/>
        </w:rPr>
        <w:t xml:space="preserve">Adopt </w:t>
      </w:r>
      <w:r w:rsidR="0012467A" w:rsidRPr="0012467A">
        <w:rPr>
          <w:i/>
          <w:iCs/>
          <w:lang w:val="en-US"/>
        </w:rPr>
        <w:t>the</w:t>
      </w:r>
      <w:r w:rsidR="0012467A">
        <w:rPr>
          <w:rFonts w:eastAsia="Calibri"/>
          <w:i/>
          <w:iCs/>
          <w:szCs w:val="22"/>
        </w:rPr>
        <w:t xml:space="preserve"> </w:t>
      </w:r>
      <w:r w:rsidR="0012467A" w:rsidRPr="0012467A">
        <w:rPr>
          <w:rFonts w:eastAsia="Calibri"/>
          <w:i/>
          <w:iCs/>
          <w:szCs w:val="22"/>
        </w:rPr>
        <w:t>RSD requirements</w:t>
      </w:r>
      <w:r w:rsidR="0012467A">
        <w:rPr>
          <w:rFonts w:eastAsia="Calibri"/>
          <w:i/>
          <w:iCs/>
          <w:szCs w:val="22"/>
        </w:rPr>
        <w:t xml:space="preserve"> for n1 from PC3 to PC1.5 with 2Tx as shown</w:t>
      </w:r>
      <w:r w:rsidR="0012467A" w:rsidRPr="0012467A">
        <w:rPr>
          <w:rFonts w:eastAsia="Calibri"/>
          <w:i/>
          <w:iCs/>
          <w:szCs w:val="22"/>
        </w:rPr>
        <w:t xml:space="preserve"> </w:t>
      </w:r>
      <w:r w:rsidR="005C4F67">
        <w:rPr>
          <w:rFonts w:eastAsia="Calibri"/>
          <w:i/>
          <w:iCs/>
          <w:szCs w:val="22"/>
        </w:rPr>
        <w:t>in</w:t>
      </w:r>
      <w:r w:rsidR="0012467A" w:rsidRPr="0012467A">
        <w:rPr>
          <w:rFonts w:eastAsia="Calibri"/>
          <w:i/>
          <w:iCs/>
          <w:szCs w:val="22"/>
        </w:rPr>
        <w:t xml:space="preserve"> </w:t>
      </w:r>
      <w:r w:rsidR="0012467A" w:rsidRPr="0012467A">
        <w:rPr>
          <w:rFonts w:eastAsia="Calibri"/>
          <w:i/>
          <w:iCs/>
          <w:szCs w:val="22"/>
        </w:rPr>
        <w:fldChar w:fldCharType="begin"/>
      </w:r>
      <w:r w:rsidR="0012467A" w:rsidRPr="0012467A">
        <w:rPr>
          <w:rFonts w:eastAsia="Calibri"/>
          <w:i/>
          <w:iCs/>
          <w:szCs w:val="22"/>
        </w:rPr>
        <w:instrText xml:space="preserve"> REF _Ref181805345 \h  \* MERGEFORMAT </w:instrText>
      </w:r>
      <w:r w:rsidR="0012467A" w:rsidRPr="0012467A">
        <w:rPr>
          <w:rFonts w:eastAsia="Calibri"/>
          <w:i/>
          <w:iCs/>
          <w:szCs w:val="22"/>
        </w:rPr>
      </w:r>
      <w:r w:rsidR="0012467A" w:rsidRPr="0012467A">
        <w:rPr>
          <w:rFonts w:eastAsia="Calibri"/>
          <w:i/>
          <w:iCs/>
          <w:szCs w:val="22"/>
        </w:rPr>
        <w:fldChar w:fldCharType="separate"/>
      </w:r>
      <w:r w:rsidR="0012467A" w:rsidRPr="0012467A">
        <w:rPr>
          <w:i/>
          <w:iCs/>
          <w:kern w:val="2"/>
          <w:szCs w:val="18"/>
          <w:lang w:val="en-US"/>
        </w:rPr>
        <w:t xml:space="preserve">Table </w:t>
      </w:r>
      <w:r w:rsidR="00B232D1">
        <w:rPr>
          <w:i/>
          <w:iCs/>
          <w:kern w:val="2"/>
          <w:szCs w:val="18"/>
          <w:lang w:val="en-US"/>
        </w:rPr>
        <w:t>2.2.1-</w:t>
      </w:r>
      <w:r w:rsidR="0012467A" w:rsidRPr="0012467A">
        <w:rPr>
          <w:i/>
          <w:iCs/>
          <w:noProof/>
          <w:kern w:val="2"/>
          <w:szCs w:val="18"/>
          <w:lang w:val="en-US"/>
        </w:rPr>
        <w:t>1</w:t>
      </w:r>
      <w:r w:rsidR="0012467A" w:rsidRPr="0012467A">
        <w:rPr>
          <w:rFonts w:eastAsia="Calibri"/>
          <w:i/>
          <w:iCs/>
          <w:szCs w:val="22"/>
        </w:rPr>
        <w:fldChar w:fldCharType="end"/>
      </w:r>
      <w:r>
        <w:rPr>
          <w:lang w:val="en-US"/>
        </w:rPr>
        <w:t>.</w:t>
      </w:r>
    </w:p>
    <w:p w14:paraId="39AD30D0" w14:textId="7701F347" w:rsidR="0012467A" w:rsidRPr="00F9519C" w:rsidRDefault="0012467A" w:rsidP="0012467A">
      <w:pPr>
        <w:pStyle w:val="TH"/>
        <w:rPr>
          <w:rFonts w:eastAsia="PMingLi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2467A" w:rsidRPr="00F9519C" w14:paraId="6AFEBCF0" w14:textId="77777777" w:rsidTr="0063163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366405"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tcPr>
          <w:p w14:paraId="75A7EB8E" w14:textId="77777777" w:rsidR="0012467A" w:rsidRPr="00F961E7" w:rsidRDefault="0012467A" w:rsidP="0063163D">
            <w:pPr>
              <w:keepNext/>
              <w:keepLines/>
              <w:spacing w:after="0"/>
              <w:jc w:val="center"/>
              <w:rPr>
                <w:rFonts w:eastAsia="PMingLiU"/>
                <w:b/>
                <w:i/>
                <w:iCs/>
                <w:lang w:val="en-US" w:eastAsia="en-GB"/>
              </w:rPr>
            </w:pPr>
            <w:r w:rsidRPr="00F961E7">
              <w:rPr>
                <w:rFonts w:eastAsia="PMingLiU"/>
                <w:b/>
                <w:i/>
                <w:iCs/>
                <w:lang w:val="en-US" w:eastAsia="en-GB"/>
              </w:rPr>
              <w:t>3</w:t>
            </w:r>
          </w:p>
          <w:p w14:paraId="46049B53"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C798D8"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5</w:t>
            </w:r>
          </w:p>
          <w:p w14:paraId="393F5A34"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E745E86"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10</w:t>
            </w:r>
          </w:p>
          <w:p w14:paraId="615B0827"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54B953"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15</w:t>
            </w:r>
          </w:p>
          <w:p w14:paraId="59569A57"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6BD8BD"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20</w:t>
            </w:r>
          </w:p>
          <w:p w14:paraId="4666C265"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3C8091"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25</w:t>
            </w:r>
          </w:p>
          <w:p w14:paraId="7F1D3FBF"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237302"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AFFC781"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195670C"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40</w:t>
            </w:r>
          </w:p>
          <w:p w14:paraId="2B9F0044"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DA006E"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F4F39A0"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50</w:t>
            </w:r>
          </w:p>
          <w:p w14:paraId="1D629BC6" w14:textId="77777777" w:rsidR="0012467A" w:rsidRPr="00F961E7" w:rsidRDefault="0012467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12467A" w:rsidRPr="00F9519C" w14:paraId="1E77D6F6"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A3445D" w14:textId="77777777" w:rsidR="0012467A" w:rsidRPr="00F961E7" w:rsidRDefault="0012467A" w:rsidP="0063163D">
            <w:pPr>
              <w:keepNext/>
              <w:keepLines/>
              <w:spacing w:after="0"/>
              <w:jc w:val="center"/>
              <w:rPr>
                <w:rFonts w:eastAsia="PMingLiU"/>
                <w:i/>
                <w:iCs/>
              </w:rPr>
            </w:pPr>
            <w:r w:rsidRPr="00F961E7">
              <w:rPr>
                <w:rFonts w:eastAsia="PMingLiU"/>
                <w:i/>
                <w:iCs/>
              </w:rPr>
              <w:t>n1</w:t>
            </w:r>
          </w:p>
        </w:tc>
        <w:tc>
          <w:tcPr>
            <w:tcW w:w="741" w:type="dxa"/>
            <w:tcBorders>
              <w:top w:val="single" w:sz="4" w:space="0" w:color="auto"/>
              <w:left w:val="single" w:sz="4" w:space="0" w:color="auto"/>
              <w:bottom w:val="single" w:sz="4" w:space="0" w:color="auto"/>
              <w:right w:val="single" w:sz="4" w:space="0" w:color="auto"/>
            </w:tcBorders>
          </w:tcPr>
          <w:p w14:paraId="17828352" w14:textId="77777777" w:rsidR="0012467A" w:rsidRPr="00F961E7" w:rsidRDefault="0012467A" w:rsidP="0063163D">
            <w:pPr>
              <w:pStyle w:val="TAC"/>
              <w:rPr>
                <w:rFonts w:ascii="Times New Roman" w:eastAsia="PMingLiU" w:hAnsi="Times New Roman"/>
                <w:i/>
                <w:iCs/>
                <w:sz w:val="20"/>
              </w:rPr>
            </w:pPr>
          </w:p>
        </w:tc>
        <w:tc>
          <w:tcPr>
            <w:tcW w:w="741" w:type="dxa"/>
            <w:tcBorders>
              <w:top w:val="single" w:sz="4" w:space="0" w:color="auto"/>
              <w:left w:val="single" w:sz="4" w:space="0" w:color="auto"/>
              <w:bottom w:val="single" w:sz="4" w:space="0" w:color="auto"/>
              <w:right w:val="single" w:sz="4" w:space="0" w:color="auto"/>
            </w:tcBorders>
          </w:tcPr>
          <w:p w14:paraId="04F4AAF9"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0" w:type="dxa"/>
            <w:tcBorders>
              <w:top w:val="single" w:sz="4" w:space="0" w:color="auto"/>
              <w:left w:val="single" w:sz="4" w:space="0" w:color="auto"/>
              <w:bottom w:val="single" w:sz="4" w:space="0" w:color="auto"/>
              <w:right w:val="single" w:sz="4" w:space="0" w:color="auto"/>
            </w:tcBorders>
          </w:tcPr>
          <w:p w14:paraId="394FBF31"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43667F23"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4E282E5E"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0" w:type="dxa"/>
            <w:tcBorders>
              <w:top w:val="single" w:sz="4" w:space="0" w:color="auto"/>
              <w:left w:val="single" w:sz="4" w:space="0" w:color="auto"/>
              <w:bottom w:val="single" w:sz="4" w:space="0" w:color="auto"/>
              <w:right w:val="single" w:sz="4" w:space="0" w:color="auto"/>
            </w:tcBorders>
          </w:tcPr>
          <w:p w14:paraId="76879F04"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4BEC589C"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451031C3"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w:t>
            </w:r>
          </w:p>
        </w:tc>
        <w:tc>
          <w:tcPr>
            <w:tcW w:w="740" w:type="dxa"/>
            <w:tcBorders>
              <w:top w:val="single" w:sz="4" w:space="0" w:color="auto"/>
              <w:left w:val="single" w:sz="4" w:space="0" w:color="auto"/>
              <w:bottom w:val="single" w:sz="4" w:space="0" w:color="auto"/>
              <w:right w:val="single" w:sz="4" w:space="0" w:color="auto"/>
            </w:tcBorders>
          </w:tcPr>
          <w:p w14:paraId="1951DE8F"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74D3C9D2"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c>
          <w:tcPr>
            <w:tcW w:w="814" w:type="dxa"/>
            <w:tcBorders>
              <w:top w:val="single" w:sz="4" w:space="0" w:color="auto"/>
              <w:left w:val="single" w:sz="4" w:space="0" w:color="auto"/>
              <w:bottom w:val="single" w:sz="4" w:space="0" w:color="auto"/>
              <w:right w:val="single" w:sz="4" w:space="0" w:color="auto"/>
            </w:tcBorders>
          </w:tcPr>
          <w:p w14:paraId="7BF26E21" w14:textId="77777777" w:rsidR="0012467A" w:rsidRPr="00F961E7" w:rsidRDefault="0012467A" w:rsidP="0063163D">
            <w:pPr>
              <w:pStyle w:val="TAC"/>
              <w:rPr>
                <w:rFonts w:ascii="Times New Roman" w:eastAsia="PMingLiU" w:hAnsi="Times New Roman"/>
                <w:i/>
                <w:iCs/>
                <w:sz w:val="20"/>
              </w:rPr>
            </w:pPr>
            <w:r w:rsidRPr="00F961E7">
              <w:rPr>
                <w:rFonts w:ascii="Times New Roman" w:eastAsia="PMingLiU" w:hAnsi="Times New Roman"/>
                <w:i/>
                <w:iCs/>
                <w:sz w:val="20"/>
              </w:rPr>
              <w:t>0</w:t>
            </w:r>
          </w:p>
        </w:tc>
      </w:tr>
    </w:tbl>
    <w:p w14:paraId="320CE938" w14:textId="3A932600" w:rsidR="0012467A" w:rsidRPr="00B232D1" w:rsidRDefault="0012467A" w:rsidP="0012467A">
      <w:pPr>
        <w:pStyle w:val="TH"/>
        <w:rPr>
          <w:rFonts w:ascii="Times New Roman" w:eastAsia="PMingLiU" w:hAnsi="Times New Roman"/>
          <w:b w:val="0"/>
          <w:bCs/>
          <w:i/>
          <w:iCs/>
        </w:rPr>
      </w:pPr>
      <w:r w:rsidRPr="00B232D1">
        <w:rPr>
          <w:rFonts w:ascii="Times New Roman" w:eastAsia="PMingLiU" w:hAnsi="Times New Roman"/>
          <w:i/>
          <w:iCs/>
        </w:rPr>
        <w:t xml:space="preserve">Table </w:t>
      </w:r>
      <w:r w:rsidR="00B232D1" w:rsidRPr="00B232D1">
        <w:rPr>
          <w:rFonts w:ascii="Times New Roman" w:eastAsia="PMingLiU" w:hAnsi="Times New Roman"/>
          <w:i/>
          <w:iCs/>
        </w:rPr>
        <w:t>2.2.1-1</w:t>
      </w:r>
      <w:r w:rsidRPr="00B232D1">
        <w:rPr>
          <w:rFonts w:ascii="Times New Roman" w:eastAsia="PMingLiU" w:hAnsi="Times New Roman"/>
          <w:b w:val="0"/>
          <w:bCs/>
          <w:i/>
          <w:iCs/>
        </w:rPr>
        <w:t xml:space="preserve"> Reference Sensitivity Degradation from PC3 to PC2 for</w:t>
      </w:r>
      <w:r w:rsidRPr="00B232D1">
        <w:rPr>
          <w:rFonts w:ascii="Times New Roman" w:eastAsia="PMingLiU" w:hAnsi="Times New Roman"/>
          <w:b w:val="0"/>
          <w:bCs/>
          <w:i/>
          <w:iCs/>
        </w:rPr>
        <w:br/>
      </w:r>
      <w:r w:rsidRPr="00B232D1">
        <w:rPr>
          <w:rFonts w:ascii="Times New Roman" w:hAnsi="Times New Roman"/>
          <w:b w:val="0"/>
          <w:bCs/>
          <w:i/>
          <w:iCs/>
          <w:lang w:eastAsia="zh-CN"/>
        </w:rPr>
        <w:t xml:space="preserve">FDD bands for </w:t>
      </w:r>
      <w:r w:rsidRPr="00B232D1">
        <w:rPr>
          <w:rFonts w:ascii="Times New Roman" w:eastAsia="PMingLiU" w:hAnsi="Times New Roman"/>
          <w:b w:val="0"/>
          <w:bCs/>
          <w:i/>
          <w:iCs/>
        </w:rPr>
        <w:t>UE supporting Tx Diversity</w:t>
      </w:r>
    </w:p>
    <w:p w14:paraId="310C79FE" w14:textId="089608CF" w:rsidR="00B232D1" w:rsidRPr="00B232D1" w:rsidRDefault="00B232D1" w:rsidP="00B232D1">
      <w:pPr>
        <w:pStyle w:val="ListParagraph"/>
        <w:numPr>
          <w:ilvl w:val="0"/>
          <w:numId w:val="21"/>
        </w:numPr>
        <w:rPr>
          <w:b/>
          <w:bCs/>
        </w:rPr>
      </w:pPr>
      <w:r w:rsidRPr="00B232D1">
        <w:rPr>
          <w:b/>
          <w:bCs/>
        </w:rPr>
        <w:t>RSD for n</w:t>
      </w:r>
      <w:r>
        <w:rPr>
          <w:b/>
          <w:bCs/>
        </w:rPr>
        <w:t>25</w:t>
      </w:r>
      <w:r w:rsidRPr="00B232D1">
        <w:rPr>
          <w:b/>
          <w:bCs/>
        </w:rPr>
        <w:t>:</w:t>
      </w:r>
    </w:p>
    <w:p w14:paraId="42842996" w14:textId="29A5C712" w:rsidR="000E6F12" w:rsidRPr="003B3BE1" w:rsidRDefault="000E6F12" w:rsidP="000E6F12">
      <w:pPr>
        <w:jc w:val="both"/>
      </w:pPr>
      <w:r w:rsidRPr="003B3BE1">
        <w:t xml:space="preserve">For </w:t>
      </w:r>
      <w:r>
        <w:t>n25 RSD analysis</w:t>
      </w:r>
      <w:r w:rsidR="00A82F01">
        <w:t xml:space="preserve">, we used the existing requirements for n25 RSD from PC3 to PC2 with 2Tx ( see </w:t>
      </w:r>
      <w:r w:rsidR="00A82F01" w:rsidRPr="00F9519C">
        <w:rPr>
          <w:rFonts w:eastAsia="PMingLiU"/>
        </w:rPr>
        <w:t>Table 7.3.2-1d</w:t>
      </w:r>
      <w:r w:rsidR="00A82F01">
        <w:rPr>
          <w:rFonts w:eastAsia="PMingLiU"/>
        </w:rPr>
        <w:t xml:space="preserve"> of Clause 7.3.2 of TS38.101-1)</w:t>
      </w:r>
      <w:r w:rsidR="00A82F01" w:rsidRPr="003B3BE1">
        <w:t xml:space="preserve"> </w:t>
      </w:r>
      <w:r w:rsidR="00A82F01">
        <w:t>to derive the Tx noise</w:t>
      </w:r>
      <w:r w:rsidR="006F28EA">
        <w:t xml:space="preserve"> at the antenna</w:t>
      </w:r>
      <w:r w:rsidR="00A82F01">
        <w:t>. Then we added 3dB to those levels to get the noise levels for PC1.5 2Tx. The resulting RSD</w:t>
      </w:r>
      <w:r w:rsidR="006F28EA">
        <w:t xml:space="preserve"> values</w:t>
      </w:r>
      <w:r w:rsidR="00A82F01">
        <w:t xml:space="preserve"> for PC1.5 with 2Tx </w:t>
      </w:r>
      <w:r w:rsidR="006F28EA">
        <w:t>are</w:t>
      </w:r>
      <w:r w:rsidR="00A82F01">
        <w:t xml:space="preserve"> shown is Table 2.2.1-2</w:t>
      </w:r>
      <w:r w:rsidR="006F28EA">
        <w:t>.</w:t>
      </w:r>
      <w:r w:rsidR="00A82F01">
        <w:t xml:space="preserve">  </w:t>
      </w:r>
    </w:p>
    <w:p w14:paraId="41B548F6" w14:textId="77777777" w:rsidR="000E6F12" w:rsidRDefault="000E6F12" w:rsidP="000E6F12">
      <w:pPr>
        <w:spacing w:after="0"/>
        <w:jc w:val="both"/>
      </w:pPr>
    </w:p>
    <w:p w14:paraId="14A403B6" w14:textId="42FBBCEC" w:rsidR="000E6F12" w:rsidRPr="006301FC" w:rsidRDefault="000E6F12" w:rsidP="000E6F12">
      <w:pPr>
        <w:jc w:val="both"/>
        <w:rPr>
          <w:lang w:val="en-US"/>
        </w:rPr>
      </w:pPr>
      <w:r w:rsidRPr="00F81398">
        <w:rPr>
          <w:b/>
          <w:bCs/>
          <w:lang w:val="en-US"/>
        </w:rPr>
        <w:t>Proposal</w:t>
      </w:r>
      <w:r>
        <w:rPr>
          <w:b/>
          <w:bCs/>
          <w:lang w:val="en-US"/>
        </w:rPr>
        <w:t xml:space="preserve"> </w:t>
      </w:r>
      <w:r w:rsidR="00A82F01">
        <w:rPr>
          <w:b/>
          <w:bCs/>
          <w:lang w:val="en-US"/>
        </w:rPr>
        <w:t>3</w:t>
      </w:r>
      <w:r w:rsidRPr="00F81398">
        <w:rPr>
          <w:b/>
          <w:bCs/>
          <w:lang w:val="en-US"/>
        </w:rPr>
        <w:t>:</w:t>
      </w:r>
      <w:r>
        <w:rPr>
          <w:lang w:val="en-US"/>
        </w:rPr>
        <w:t xml:space="preserve"> </w:t>
      </w:r>
      <w:r>
        <w:rPr>
          <w:i/>
          <w:iCs/>
          <w:lang w:val="en-US"/>
        </w:rPr>
        <w:t xml:space="preserve">Adopt </w:t>
      </w:r>
      <w:r w:rsidRPr="0012467A">
        <w:rPr>
          <w:rFonts w:eastAsia="Calibri"/>
          <w:i/>
          <w:iCs/>
          <w:szCs w:val="22"/>
        </w:rPr>
        <w:t>the</w:t>
      </w:r>
      <w:r>
        <w:rPr>
          <w:rFonts w:eastAsia="Calibri"/>
          <w:i/>
          <w:iCs/>
          <w:szCs w:val="22"/>
        </w:rPr>
        <w:t xml:space="preserve"> </w:t>
      </w:r>
      <w:r w:rsidRPr="0012467A">
        <w:rPr>
          <w:rFonts w:eastAsia="Calibri"/>
          <w:i/>
          <w:iCs/>
          <w:szCs w:val="22"/>
        </w:rPr>
        <w:t>RSD requirements</w:t>
      </w:r>
      <w:r>
        <w:rPr>
          <w:rFonts w:eastAsia="Calibri"/>
          <w:i/>
          <w:iCs/>
          <w:szCs w:val="22"/>
        </w:rPr>
        <w:t xml:space="preserve"> for n</w:t>
      </w:r>
      <w:r w:rsidR="00A82F01">
        <w:rPr>
          <w:rFonts w:eastAsia="Calibri"/>
          <w:i/>
          <w:iCs/>
          <w:szCs w:val="22"/>
        </w:rPr>
        <w:t>25</w:t>
      </w:r>
      <w:r>
        <w:rPr>
          <w:rFonts w:eastAsia="Calibri"/>
          <w:i/>
          <w:iCs/>
          <w:szCs w:val="22"/>
        </w:rPr>
        <w:t xml:space="preserve"> from PC3 to PC1.5 with 2Tx as shown</w:t>
      </w:r>
      <w:r w:rsidRPr="0012467A">
        <w:rPr>
          <w:rFonts w:eastAsia="Calibri"/>
          <w:i/>
          <w:iCs/>
          <w:szCs w:val="22"/>
        </w:rPr>
        <w:t xml:space="preserve"> </w:t>
      </w:r>
      <w:r w:rsidR="005C4F67">
        <w:rPr>
          <w:rFonts w:eastAsia="Calibri"/>
          <w:i/>
          <w:iCs/>
          <w:szCs w:val="22"/>
        </w:rPr>
        <w:t>in</w:t>
      </w:r>
      <w:r w:rsidRPr="0012467A">
        <w:rPr>
          <w:rFonts w:eastAsia="Calibri"/>
          <w:i/>
          <w:iCs/>
          <w:szCs w:val="22"/>
        </w:rPr>
        <w:t xml:space="preserve"> </w:t>
      </w:r>
      <w:r w:rsidR="006F28EA">
        <w:rPr>
          <w:rFonts w:eastAsia="Calibri"/>
          <w:i/>
          <w:iCs/>
          <w:szCs w:val="22"/>
        </w:rPr>
        <w:t>the Table below.</w:t>
      </w:r>
    </w:p>
    <w:p w14:paraId="22BF015D" w14:textId="77777777" w:rsidR="000E6F12" w:rsidRPr="000E6F12" w:rsidRDefault="000E6F12" w:rsidP="000E6F12">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E6F12" w:rsidRPr="00F9519C" w14:paraId="3F87BF09" w14:textId="77777777" w:rsidTr="0063163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D9DAEC"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tcPr>
          <w:p w14:paraId="22B05DE3" w14:textId="77777777" w:rsidR="000E6F12" w:rsidRPr="00F961E7" w:rsidRDefault="000E6F12" w:rsidP="0063163D">
            <w:pPr>
              <w:keepNext/>
              <w:keepLines/>
              <w:spacing w:after="0"/>
              <w:jc w:val="center"/>
              <w:rPr>
                <w:rFonts w:eastAsia="PMingLiU"/>
                <w:b/>
                <w:i/>
                <w:iCs/>
                <w:lang w:val="en-US" w:eastAsia="en-GB"/>
              </w:rPr>
            </w:pPr>
            <w:r w:rsidRPr="00F961E7">
              <w:rPr>
                <w:rFonts w:eastAsia="PMingLiU"/>
                <w:b/>
                <w:i/>
                <w:iCs/>
                <w:lang w:val="en-US" w:eastAsia="en-GB"/>
              </w:rPr>
              <w:t>3</w:t>
            </w:r>
          </w:p>
          <w:p w14:paraId="630E923F"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0D7159"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5</w:t>
            </w:r>
          </w:p>
          <w:p w14:paraId="3BC243D7"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6B16726"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10</w:t>
            </w:r>
          </w:p>
          <w:p w14:paraId="7ECEE0B0"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8EAF81"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15</w:t>
            </w:r>
          </w:p>
          <w:p w14:paraId="39EFD389"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930948"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20</w:t>
            </w:r>
          </w:p>
          <w:p w14:paraId="63D7F92E"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7F345F"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25</w:t>
            </w:r>
          </w:p>
          <w:p w14:paraId="7E091878"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FCAC74"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170B788"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C3DAAA1"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40</w:t>
            </w:r>
          </w:p>
          <w:p w14:paraId="64C7D49A"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340A5C"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47E5346"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50</w:t>
            </w:r>
          </w:p>
          <w:p w14:paraId="1D4D74D5" w14:textId="77777777" w:rsidR="000E6F12" w:rsidRPr="00F961E7" w:rsidRDefault="000E6F12"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0E6F12" w:rsidRPr="00F9519C" w14:paraId="43A4E98D"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92DA97" w14:textId="77777777" w:rsidR="000E6F12" w:rsidRPr="00F961E7" w:rsidRDefault="000E6F12" w:rsidP="0063163D">
            <w:pPr>
              <w:pStyle w:val="TAC"/>
              <w:rPr>
                <w:rFonts w:ascii="Times New Roman" w:eastAsia="PMingLiU" w:hAnsi="Times New Roman"/>
                <w:i/>
                <w:iCs/>
                <w:sz w:val="20"/>
              </w:rPr>
            </w:pPr>
            <w:r w:rsidRPr="00F961E7">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15D8BA09" w14:textId="77777777" w:rsidR="000E6F12" w:rsidRPr="00F961E7" w:rsidRDefault="000E6F12" w:rsidP="0063163D">
            <w:pPr>
              <w:pStyle w:val="TAC"/>
              <w:rPr>
                <w:rFonts w:ascii="Times New Roman" w:eastAsia="SimSu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3665A351" w14:textId="6A613917"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74372F2B" w14:textId="2883F0A3"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04196F2C" w14:textId="03D78CE8"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5ECAA9B3" w14:textId="0A7F35A8"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1FDD1324" w14:textId="5D0081B3"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7F34211E" w14:textId="7BC7F3AF"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0DE78253" w14:textId="31BF8E1B"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057F5863" w14:textId="7FEFFD7D"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016E8438" w14:textId="204A2054" w:rsidR="000E6F12" w:rsidRPr="00F961E7" w:rsidRDefault="000E6F12"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07D2F8F1" w14:textId="77777777" w:rsidR="000E6F12" w:rsidRPr="00F961E7" w:rsidRDefault="000E6F12" w:rsidP="0063163D">
            <w:pPr>
              <w:pStyle w:val="TAC"/>
              <w:rPr>
                <w:rFonts w:ascii="Times New Roman" w:eastAsia="PMingLiU" w:hAnsi="Times New Roman"/>
                <w:i/>
                <w:iCs/>
                <w:sz w:val="20"/>
              </w:rPr>
            </w:pPr>
          </w:p>
        </w:tc>
      </w:tr>
    </w:tbl>
    <w:p w14:paraId="57C3AD38" w14:textId="6F49F186" w:rsidR="00077FB4" w:rsidRPr="002460A5" w:rsidRDefault="000E6F12" w:rsidP="002460A5">
      <w:pPr>
        <w:jc w:val="center"/>
      </w:pPr>
      <w:r w:rsidRPr="005C4F67">
        <w:rPr>
          <w:rFonts w:eastAsia="PMingLiU"/>
          <w:b/>
          <w:bCs/>
          <w:i/>
          <w:iCs/>
        </w:rPr>
        <w:t>Table 2.2.1-2</w:t>
      </w:r>
      <w:r w:rsidRPr="005C4F67">
        <w:rPr>
          <w:rFonts w:eastAsia="PMingLiU"/>
          <w:i/>
          <w:iCs/>
        </w:rPr>
        <w:t xml:space="preserve"> Reference Sensitivity Degradation from PC3 to PC2 for</w:t>
      </w:r>
      <w:r w:rsidRPr="005C4F67">
        <w:rPr>
          <w:rFonts w:eastAsia="PMingLiU"/>
          <w:i/>
          <w:iCs/>
        </w:rPr>
        <w:br/>
      </w:r>
      <w:r w:rsidRPr="005C4F67">
        <w:rPr>
          <w:i/>
          <w:iCs/>
          <w:lang w:eastAsia="zh-CN"/>
        </w:rPr>
        <w:t xml:space="preserve">FDD bands for </w:t>
      </w:r>
      <w:r w:rsidRPr="005C4F67">
        <w:rPr>
          <w:rFonts w:eastAsia="PMingLiU"/>
          <w:i/>
          <w:iCs/>
        </w:rPr>
        <w:t>UE supporting Tx Diversity</w:t>
      </w:r>
    </w:p>
    <w:p w14:paraId="4DD7E1D0" w14:textId="77777777" w:rsidR="00576CE9" w:rsidRDefault="00576CE9" w:rsidP="00675F8A">
      <w:pPr>
        <w:jc w:val="center"/>
      </w:pPr>
    </w:p>
    <w:p w14:paraId="34C99636" w14:textId="553B2D88" w:rsidR="008E7986" w:rsidRDefault="00A84761" w:rsidP="008E7986">
      <w:pPr>
        <w:pStyle w:val="Heading1"/>
      </w:pPr>
      <w:r>
        <w:t>4</w:t>
      </w:r>
      <w:r w:rsidR="008E7986">
        <w:tab/>
        <w:t>Conclusions</w:t>
      </w:r>
    </w:p>
    <w:p w14:paraId="38E53399" w14:textId="14D72775" w:rsidR="00B80C31" w:rsidRDefault="00F73D52" w:rsidP="00FE2F38">
      <w:r>
        <w:t xml:space="preserve">This contribution provides </w:t>
      </w:r>
      <w:r w:rsidR="00AF59FB">
        <w:t>initial insight and discussion</w:t>
      </w:r>
      <w:r w:rsidR="002460A5">
        <w:t xml:space="preserve"> on 2Tx PC1.5 for FDD. The following proposals and observations are made:</w:t>
      </w:r>
    </w:p>
    <w:p w14:paraId="11AE3C9C" w14:textId="77777777" w:rsidR="002460A5" w:rsidRPr="00031BFB" w:rsidRDefault="002460A5" w:rsidP="002460A5">
      <w:pPr>
        <w:jc w:val="both"/>
        <w:rPr>
          <w:i/>
          <w:iCs/>
          <w:lang w:val="en-US"/>
        </w:rPr>
      </w:pPr>
      <w:r w:rsidRPr="00031BFB">
        <w:rPr>
          <w:b/>
          <w:bCs/>
          <w:lang w:val="en-US"/>
        </w:rPr>
        <w:t>Observation</w:t>
      </w:r>
      <w:r>
        <w:rPr>
          <w:b/>
          <w:bCs/>
          <w:lang w:val="en-US"/>
        </w:rPr>
        <w:t xml:space="preserve"> 1</w:t>
      </w:r>
      <w:r w:rsidRPr="00031BFB">
        <w:rPr>
          <w:b/>
          <w:bCs/>
          <w:lang w:val="en-US"/>
        </w:rPr>
        <w:t>:</w:t>
      </w:r>
      <w:r>
        <w:rPr>
          <w:b/>
          <w:bCs/>
          <w:lang w:val="en-US"/>
        </w:rPr>
        <w:t xml:space="preserve"> </w:t>
      </w:r>
      <w:r>
        <w:rPr>
          <w:i/>
          <w:iCs/>
          <w:lang w:val="en-US"/>
        </w:rPr>
        <w:t>Antenna isolation is a fundamental aspect for MPR and A-MPR and needs to be analyzed and agreed before discussion on MPR and A-MPR can take place.</w:t>
      </w:r>
    </w:p>
    <w:p w14:paraId="6457ED2F" w14:textId="7872A78A" w:rsidR="002460A5" w:rsidRDefault="002460A5" w:rsidP="002460A5">
      <w:pPr>
        <w:jc w:val="both"/>
        <w:rPr>
          <w:lang w:val="en-US"/>
        </w:rPr>
      </w:pPr>
      <w:r w:rsidRPr="00F81398">
        <w:rPr>
          <w:b/>
          <w:bCs/>
          <w:lang w:val="en-US"/>
        </w:rPr>
        <w:t>Proposal</w:t>
      </w:r>
      <w:r>
        <w:rPr>
          <w:b/>
          <w:bCs/>
          <w:lang w:val="en-US"/>
        </w:rPr>
        <w:t xml:space="preserve"> 1</w:t>
      </w:r>
      <w:r w:rsidRPr="00F81398">
        <w:rPr>
          <w:b/>
          <w:bCs/>
          <w:lang w:val="en-US"/>
        </w:rPr>
        <w:t>:</w:t>
      </w:r>
      <w:r>
        <w:rPr>
          <w:lang w:val="en-US"/>
        </w:rPr>
        <w:t xml:space="preserve"> </w:t>
      </w:r>
      <w:r w:rsidR="00D67088" w:rsidRPr="006301FC">
        <w:rPr>
          <w:i/>
          <w:iCs/>
          <w:lang w:val="en-US"/>
        </w:rPr>
        <w:t>RAN4 should start the discussion</w:t>
      </w:r>
      <w:r w:rsidR="00D67088">
        <w:rPr>
          <w:i/>
          <w:iCs/>
          <w:lang w:val="en-US"/>
        </w:rPr>
        <w:t xml:space="preserve"> on PC1.5 for FDD bands</w:t>
      </w:r>
      <w:r w:rsidR="00D67088" w:rsidRPr="006301FC">
        <w:rPr>
          <w:i/>
          <w:iCs/>
          <w:lang w:val="en-US"/>
        </w:rPr>
        <w:t xml:space="preserve"> by analyzing antenna isolation for low and mid </w:t>
      </w:r>
      <w:r w:rsidR="00D67088" w:rsidRPr="001678F3">
        <w:rPr>
          <w:i/>
          <w:iCs/>
          <w:lang w:val="en-US"/>
        </w:rPr>
        <w:t xml:space="preserve">bands to </w:t>
      </w:r>
      <w:r w:rsidR="00D67088">
        <w:rPr>
          <w:i/>
          <w:iCs/>
          <w:lang w:val="en-US"/>
        </w:rPr>
        <w:t>make</w:t>
      </w:r>
      <w:r w:rsidR="00D67088" w:rsidRPr="001678F3">
        <w:rPr>
          <w:i/>
          <w:iCs/>
          <w:lang w:val="en-US"/>
        </w:rPr>
        <w:t xml:space="preserve"> a conclusion at RAN4#117.</w:t>
      </w:r>
    </w:p>
    <w:p w14:paraId="6D7BD6D9" w14:textId="7191727B" w:rsidR="002460A5" w:rsidRPr="00031BFB" w:rsidRDefault="002460A5" w:rsidP="002460A5">
      <w:pPr>
        <w:jc w:val="both"/>
        <w:rPr>
          <w:i/>
          <w:iCs/>
          <w:lang w:val="en-US"/>
        </w:rPr>
      </w:pPr>
      <w:r w:rsidRPr="00031BFB">
        <w:rPr>
          <w:b/>
          <w:bCs/>
          <w:lang w:val="en-US"/>
        </w:rPr>
        <w:t>Observation</w:t>
      </w:r>
      <w:r>
        <w:rPr>
          <w:b/>
          <w:bCs/>
          <w:lang w:val="en-US"/>
        </w:rPr>
        <w:t xml:space="preserve"> 2</w:t>
      </w:r>
      <w:r w:rsidRPr="00031BFB">
        <w:rPr>
          <w:b/>
          <w:bCs/>
          <w:lang w:val="en-US"/>
        </w:rPr>
        <w:t>:</w:t>
      </w:r>
      <w:r>
        <w:rPr>
          <w:b/>
          <w:bCs/>
          <w:lang w:val="en-US"/>
        </w:rPr>
        <w:t xml:space="preserve"> </w:t>
      </w:r>
      <w:r>
        <w:rPr>
          <w:i/>
          <w:iCs/>
          <w:lang w:val="en-US"/>
        </w:rPr>
        <w:t xml:space="preserve">For band n1, due to the wide duplex gap, the TX noise at the RX input is extremely low (well below the thermal noise). The RSD from PC3 to PC1.5 with 2Tx is negligible. </w:t>
      </w:r>
    </w:p>
    <w:p w14:paraId="42EE2AAF" w14:textId="58D3EC3D" w:rsidR="002460A5" w:rsidRDefault="002460A5" w:rsidP="002460A5">
      <w:pPr>
        <w:jc w:val="both"/>
        <w:rPr>
          <w:lang w:val="en-US"/>
        </w:rPr>
      </w:pPr>
      <w:r w:rsidRPr="00F81398">
        <w:rPr>
          <w:b/>
          <w:bCs/>
          <w:lang w:val="en-US"/>
        </w:rPr>
        <w:t>Proposal</w:t>
      </w:r>
      <w:r>
        <w:rPr>
          <w:b/>
          <w:bCs/>
          <w:lang w:val="en-US"/>
        </w:rPr>
        <w:t xml:space="preserve"> 2</w:t>
      </w:r>
      <w:r w:rsidRPr="00F81398">
        <w:rPr>
          <w:b/>
          <w:bCs/>
          <w:lang w:val="en-US"/>
        </w:rPr>
        <w:t>:</w:t>
      </w:r>
      <w:r>
        <w:rPr>
          <w:lang w:val="en-US"/>
        </w:rPr>
        <w:t xml:space="preserve"> </w:t>
      </w:r>
      <w:r>
        <w:rPr>
          <w:i/>
          <w:iCs/>
          <w:lang w:val="en-US"/>
        </w:rPr>
        <w:t xml:space="preserve">Adopt </w:t>
      </w:r>
      <w:r w:rsidRPr="0012467A">
        <w:rPr>
          <w:rFonts w:eastAsia="Calibri"/>
          <w:i/>
          <w:iCs/>
          <w:szCs w:val="22"/>
        </w:rPr>
        <w:t>the</w:t>
      </w:r>
      <w:r>
        <w:rPr>
          <w:rFonts w:eastAsia="Calibri"/>
          <w:i/>
          <w:iCs/>
          <w:szCs w:val="22"/>
        </w:rPr>
        <w:t xml:space="preserve"> </w:t>
      </w:r>
      <w:r w:rsidRPr="0012467A">
        <w:rPr>
          <w:rFonts w:eastAsia="Calibri"/>
          <w:i/>
          <w:iCs/>
          <w:szCs w:val="22"/>
        </w:rPr>
        <w:t>RSD requirements</w:t>
      </w:r>
      <w:r>
        <w:rPr>
          <w:rFonts w:eastAsia="Calibri"/>
          <w:i/>
          <w:iCs/>
          <w:szCs w:val="22"/>
        </w:rPr>
        <w:t xml:space="preserve"> for n1 from PC3 to PC1.5 with 2Tx as show</w:t>
      </w:r>
      <w:r w:rsidR="00997C85">
        <w:rPr>
          <w:rFonts w:eastAsia="Calibri"/>
          <w:i/>
          <w:iCs/>
          <w:szCs w:val="22"/>
        </w:rPr>
        <w:t>n</w:t>
      </w:r>
      <w:r w:rsidRPr="0012467A">
        <w:rPr>
          <w:rFonts w:eastAsia="Calibri"/>
          <w:i/>
          <w:iCs/>
          <w:szCs w:val="22"/>
        </w:rPr>
        <w:t xml:space="preserve"> </w:t>
      </w:r>
      <w:r>
        <w:rPr>
          <w:rFonts w:eastAsia="Calibri"/>
          <w:i/>
          <w:iCs/>
          <w:szCs w:val="22"/>
        </w:rPr>
        <w:t>in</w:t>
      </w:r>
      <w:r w:rsidRPr="0012467A">
        <w:rPr>
          <w:rFonts w:eastAsia="Calibri"/>
          <w:i/>
          <w:iCs/>
          <w:szCs w:val="22"/>
        </w:rPr>
        <w:t xml:space="preserve"> </w:t>
      </w:r>
      <w:r w:rsidRPr="0012467A">
        <w:rPr>
          <w:rFonts w:eastAsia="Calibri"/>
          <w:i/>
          <w:iCs/>
          <w:szCs w:val="22"/>
        </w:rPr>
        <w:fldChar w:fldCharType="begin"/>
      </w:r>
      <w:r w:rsidRPr="0012467A">
        <w:rPr>
          <w:rFonts w:eastAsia="Calibri"/>
          <w:i/>
          <w:iCs/>
          <w:szCs w:val="22"/>
        </w:rPr>
        <w:instrText xml:space="preserve"> REF _Ref181805345 \h  \* MERGEFORMAT </w:instrText>
      </w:r>
      <w:r w:rsidRPr="0012467A">
        <w:rPr>
          <w:rFonts w:eastAsia="Calibri"/>
          <w:i/>
          <w:iCs/>
          <w:szCs w:val="22"/>
        </w:rPr>
      </w:r>
      <w:r w:rsidRPr="0012467A">
        <w:rPr>
          <w:rFonts w:eastAsia="Calibri"/>
          <w:i/>
          <w:iCs/>
          <w:szCs w:val="22"/>
        </w:rPr>
        <w:fldChar w:fldCharType="separate"/>
      </w:r>
      <w:r w:rsidRPr="0012467A">
        <w:rPr>
          <w:i/>
          <w:iCs/>
          <w:kern w:val="2"/>
          <w:szCs w:val="18"/>
          <w:lang w:val="en-US"/>
        </w:rPr>
        <w:t xml:space="preserve">Table </w:t>
      </w:r>
      <w:r>
        <w:rPr>
          <w:i/>
          <w:iCs/>
          <w:kern w:val="2"/>
          <w:szCs w:val="18"/>
          <w:lang w:val="en-US"/>
        </w:rPr>
        <w:t>2.2.1-</w:t>
      </w:r>
      <w:r w:rsidRPr="0012467A">
        <w:rPr>
          <w:i/>
          <w:iCs/>
          <w:noProof/>
          <w:kern w:val="2"/>
          <w:szCs w:val="18"/>
          <w:lang w:val="en-US"/>
        </w:rPr>
        <w:t>1</w:t>
      </w:r>
      <w:r w:rsidRPr="0012467A">
        <w:rPr>
          <w:rFonts w:eastAsia="Calibri"/>
          <w:i/>
          <w:iCs/>
          <w:szCs w:val="22"/>
        </w:rPr>
        <w:fldChar w:fldCharType="end"/>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B86D38" w:rsidRPr="00F9519C" w14:paraId="2806DFC0" w14:textId="77777777" w:rsidTr="004924F8">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C6AB49"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tcPr>
          <w:p w14:paraId="7EA5F21F" w14:textId="77777777" w:rsidR="00B86D38" w:rsidRPr="00F961E7" w:rsidRDefault="00B86D38" w:rsidP="004924F8">
            <w:pPr>
              <w:keepNext/>
              <w:keepLines/>
              <w:spacing w:after="0"/>
              <w:jc w:val="center"/>
              <w:rPr>
                <w:rFonts w:eastAsia="PMingLiU"/>
                <w:b/>
                <w:i/>
                <w:iCs/>
                <w:lang w:val="en-US" w:eastAsia="en-GB"/>
              </w:rPr>
            </w:pPr>
            <w:r w:rsidRPr="00F961E7">
              <w:rPr>
                <w:rFonts w:eastAsia="PMingLiU"/>
                <w:b/>
                <w:i/>
                <w:iCs/>
                <w:lang w:val="en-US" w:eastAsia="en-GB"/>
              </w:rPr>
              <w:t>3</w:t>
            </w:r>
          </w:p>
          <w:p w14:paraId="3F4690F7"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341765"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5</w:t>
            </w:r>
          </w:p>
          <w:p w14:paraId="167231FF"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F4AEDF"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10</w:t>
            </w:r>
          </w:p>
          <w:p w14:paraId="06E57370"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8A3BAC"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15</w:t>
            </w:r>
          </w:p>
          <w:p w14:paraId="712000DC"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CDEDC8"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20</w:t>
            </w:r>
          </w:p>
          <w:p w14:paraId="3E280738"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A9C909"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25</w:t>
            </w:r>
          </w:p>
          <w:p w14:paraId="2C922202"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2F61FE"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DCF411D"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301C855"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40</w:t>
            </w:r>
          </w:p>
          <w:p w14:paraId="666F33B4"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1F5D87"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53D56A"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50</w:t>
            </w:r>
          </w:p>
          <w:p w14:paraId="2C2F2764" w14:textId="77777777" w:rsidR="00B86D38" w:rsidRPr="00F961E7" w:rsidRDefault="00B86D38" w:rsidP="004924F8">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B86D38" w:rsidRPr="00F9519C" w14:paraId="3568B035" w14:textId="77777777" w:rsidTr="004924F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C299F9" w14:textId="77777777" w:rsidR="00B86D38" w:rsidRPr="00F961E7" w:rsidRDefault="00B86D38" w:rsidP="004924F8">
            <w:pPr>
              <w:keepNext/>
              <w:keepLines/>
              <w:spacing w:after="0"/>
              <w:jc w:val="center"/>
              <w:rPr>
                <w:rFonts w:eastAsia="PMingLiU"/>
                <w:i/>
                <w:iCs/>
              </w:rPr>
            </w:pPr>
            <w:r w:rsidRPr="00F961E7">
              <w:rPr>
                <w:rFonts w:eastAsia="PMingLiU"/>
                <w:i/>
                <w:iCs/>
              </w:rPr>
              <w:t>n1</w:t>
            </w:r>
          </w:p>
        </w:tc>
        <w:tc>
          <w:tcPr>
            <w:tcW w:w="741" w:type="dxa"/>
            <w:tcBorders>
              <w:top w:val="single" w:sz="4" w:space="0" w:color="auto"/>
              <w:left w:val="single" w:sz="4" w:space="0" w:color="auto"/>
              <w:bottom w:val="single" w:sz="4" w:space="0" w:color="auto"/>
              <w:right w:val="single" w:sz="4" w:space="0" w:color="auto"/>
            </w:tcBorders>
          </w:tcPr>
          <w:p w14:paraId="0699BB67" w14:textId="77777777" w:rsidR="00B86D38" w:rsidRPr="00F961E7" w:rsidRDefault="00B86D38" w:rsidP="004924F8">
            <w:pPr>
              <w:pStyle w:val="TAC"/>
              <w:rPr>
                <w:rFonts w:ascii="Times New Roman" w:eastAsia="PMingLiU" w:hAnsi="Times New Roman"/>
                <w:i/>
                <w:iCs/>
                <w:sz w:val="20"/>
              </w:rPr>
            </w:pPr>
          </w:p>
        </w:tc>
        <w:tc>
          <w:tcPr>
            <w:tcW w:w="741" w:type="dxa"/>
            <w:tcBorders>
              <w:top w:val="single" w:sz="4" w:space="0" w:color="auto"/>
              <w:left w:val="single" w:sz="4" w:space="0" w:color="auto"/>
              <w:bottom w:val="single" w:sz="4" w:space="0" w:color="auto"/>
              <w:right w:val="single" w:sz="4" w:space="0" w:color="auto"/>
            </w:tcBorders>
          </w:tcPr>
          <w:p w14:paraId="52B71F01"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0" w:type="dxa"/>
            <w:tcBorders>
              <w:top w:val="single" w:sz="4" w:space="0" w:color="auto"/>
              <w:left w:val="single" w:sz="4" w:space="0" w:color="auto"/>
              <w:bottom w:val="single" w:sz="4" w:space="0" w:color="auto"/>
              <w:right w:val="single" w:sz="4" w:space="0" w:color="auto"/>
            </w:tcBorders>
          </w:tcPr>
          <w:p w14:paraId="562D593B"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24C50D8B"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36A5508F"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0" w:type="dxa"/>
            <w:tcBorders>
              <w:top w:val="single" w:sz="4" w:space="0" w:color="auto"/>
              <w:left w:val="single" w:sz="4" w:space="0" w:color="auto"/>
              <w:bottom w:val="single" w:sz="4" w:space="0" w:color="auto"/>
              <w:right w:val="single" w:sz="4" w:space="0" w:color="auto"/>
            </w:tcBorders>
          </w:tcPr>
          <w:p w14:paraId="7F10473A"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2E896EA3"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696632B6"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w:t>
            </w:r>
          </w:p>
        </w:tc>
        <w:tc>
          <w:tcPr>
            <w:tcW w:w="740" w:type="dxa"/>
            <w:tcBorders>
              <w:top w:val="single" w:sz="4" w:space="0" w:color="auto"/>
              <w:left w:val="single" w:sz="4" w:space="0" w:color="auto"/>
              <w:bottom w:val="single" w:sz="4" w:space="0" w:color="auto"/>
              <w:right w:val="single" w:sz="4" w:space="0" w:color="auto"/>
            </w:tcBorders>
          </w:tcPr>
          <w:p w14:paraId="10B4659C"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c>
          <w:tcPr>
            <w:tcW w:w="741" w:type="dxa"/>
            <w:tcBorders>
              <w:top w:val="single" w:sz="4" w:space="0" w:color="auto"/>
              <w:left w:val="single" w:sz="4" w:space="0" w:color="auto"/>
              <w:bottom w:val="single" w:sz="4" w:space="0" w:color="auto"/>
              <w:right w:val="single" w:sz="4" w:space="0" w:color="auto"/>
            </w:tcBorders>
          </w:tcPr>
          <w:p w14:paraId="73AABDF4"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c>
          <w:tcPr>
            <w:tcW w:w="814" w:type="dxa"/>
            <w:tcBorders>
              <w:top w:val="single" w:sz="4" w:space="0" w:color="auto"/>
              <w:left w:val="single" w:sz="4" w:space="0" w:color="auto"/>
              <w:bottom w:val="single" w:sz="4" w:space="0" w:color="auto"/>
              <w:right w:val="single" w:sz="4" w:space="0" w:color="auto"/>
            </w:tcBorders>
          </w:tcPr>
          <w:p w14:paraId="784620E4" w14:textId="77777777" w:rsidR="00B86D38" w:rsidRPr="00F961E7" w:rsidRDefault="00B86D38" w:rsidP="004924F8">
            <w:pPr>
              <w:pStyle w:val="TAC"/>
              <w:rPr>
                <w:rFonts w:ascii="Times New Roman" w:eastAsia="PMingLiU" w:hAnsi="Times New Roman"/>
                <w:i/>
                <w:iCs/>
                <w:sz w:val="20"/>
              </w:rPr>
            </w:pPr>
            <w:r w:rsidRPr="00F961E7">
              <w:rPr>
                <w:rFonts w:ascii="Times New Roman" w:eastAsia="PMingLiU" w:hAnsi="Times New Roman"/>
                <w:i/>
                <w:iCs/>
                <w:sz w:val="20"/>
              </w:rPr>
              <w:t>0</w:t>
            </w:r>
          </w:p>
        </w:tc>
      </w:tr>
    </w:tbl>
    <w:p w14:paraId="0C3CB1F5" w14:textId="77777777" w:rsidR="00B86D38" w:rsidRPr="00B232D1" w:rsidRDefault="00B86D38" w:rsidP="00B86D38">
      <w:pPr>
        <w:pStyle w:val="TH"/>
        <w:rPr>
          <w:rFonts w:ascii="Times New Roman" w:eastAsia="PMingLiU" w:hAnsi="Times New Roman"/>
          <w:b w:val="0"/>
          <w:bCs/>
          <w:i/>
          <w:iCs/>
        </w:rPr>
      </w:pPr>
      <w:r w:rsidRPr="00B232D1">
        <w:rPr>
          <w:rFonts w:ascii="Times New Roman" w:eastAsia="PMingLiU" w:hAnsi="Times New Roman"/>
          <w:i/>
          <w:iCs/>
        </w:rPr>
        <w:t>Table 2.2.1-1</w:t>
      </w:r>
      <w:r w:rsidRPr="00B232D1">
        <w:rPr>
          <w:rFonts w:ascii="Times New Roman" w:eastAsia="PMingLiU" w:hAnsi="Times New Roman"/>
          <w:b w:val="0"/>
          <w:bCs/>
          <w:i/>
          <w:iCs/>
        </w:rPr>
        <w:t xml:space="preserve"> Reference Sensitivity Degradation from PC3 to PC2 for</w:t>
      </w:r>
      <w:r w:rsidRPr="00B232D1">
        <w:rPr>
          <w:rFonts w:ascii="Times New Roman" w:eastAsia="PMingLiU" w:hAnsi="Times New Roman"/>
          <w:b w:val="0"/>
          <w:bCs/>
          <w:i/>
          <w:iCs/>
        </w:rPr>
        <w:br/>
      </w:r>
      <w:r w:rsidRPr="00B232D1">
        <w:rPr>
          <w:rFonts w:ascii="Times New Roman" w:hAnsi="Times New Roman"/>
          <w:b w:val="0"/>
          <w:bCs/>
          <w:i/>
          <w:iCs/>
          <w:lang w:eastAsia="zh-CN"/>
        </w:rPr>
        <w:t xml:space="preserve">FDD bands for </w:t>
      </w:r>
      <w:r w:rsidRPr="00B232D1">
        <w:rPr>
          <w:rFonts w:ascii="Times New Roman" w:eastAsia="PMingLiU" w:hAnsi="Times New Roman"/>
          <w:b w:val="0"/>
          <w:bCs/>
          <w:i/>
          <w:iCs/>
        </w:rPr>
        <w:t>UE supporting Tx Diversity</w:t>
      </w:r>
    </w:p>
    <w:p w14:paraId="08DD8F14" w14:textId="77777777" w:rsidR="00B86D38" w:rsidRPr="006301FC" w:rsidRDefault="00B86D38" w:rsidP="002460A5">
      <w:pPr>
        <w:jc w:val="both"/>
        <w:rPr>
          <w:lang w:val="en-US"/>
        </w:rPr>
      </w:pPr>
    </w:p>
    <w:p w14:paraId="592474CD" w14:textId="77777777" w:rsidR="006F28EA" w:rsidRPr="006301FC" w:rsidRDefault="006F28EA" w:rsidP="006F28EA">
      <w:pPr>
        <w:jc w:val="both"/>
        <w:rPr>
          <w:lang w:val="en-US"/>
        </w:rPr>
      </w:pPr>
      <w:r w:rsidRPr="00F81398">
        <w:rPr>
          <w:b/>
          <w:bCs/>
          <w:lang w:val="en-US"/>
        </w:rPr>
        <w:t>Proposal</w:t>
      </w:r>
      <w:r>
        <w:rPr>
          <w:b/>
          <w:bCs/>
          <w:lang w:val="en-US"/>
        </w:rPr>
        <w:t xml:space="preserve"> 3</w:t>
      </w:r>
      <w:r w:rsidRPr="00F81398">
        <w:rPr>
          <w:b/>
          <w:bCs/>
          <w:lang w:val="en-US"/>
        </w:rPr>
        <w:t>:</w:t>
      </w:r>
      <w:r>
        <w:rPr>
          <w:lang w:val="en-US"/>
        </w:rPr>
        <w:t xml:space="preserve"> </w:t>
      </w:r>
      <w:r>
        <w:rPr>
          <w:i/>
          <w:iCs/>
          <w:lang w:val="en-US"/>
        </w:rPr>
        <w:t xml:space="preserve">Adopt </w:t>
      </w:r>
      <w:r w:rsidRPr="0012467A">
        <w:rPr>
          <w:rFonts w:eastAsia="Calibri"/>
          <w:i/>
          <w:iCs/>
          <w:szCs w:val="22"/>
        </w:rPr>
        <w:t>the</w:t>
      </w:r>
      <w:r>
        <w:rPr>
          <w:rFonts w:eastAsia="Calibri"/>
          <w:i/>
          <w:iCs/>
          <w:szCs w:val="22"/>
        </w:rPr>
        <w:t xml:space="preserve"> </w:t>
      </w:r>
      <w:r w:rsidRPr="0012467A">
        <w:rPr>
          <w:rFonts w:eastAsia="Calibri"/>
          <w:i/>
          <w:iCs/>
          <w:szCs w:val="22"/>
        </w:rPr>
        <w:t>RSD requirements</w:t>
      </w:r>
      <w:r>
        <w:rPr>
          <w:rFonts w:eastAsia="Calibri"/>
          <w:i/>
          <w:iCs/>
          <w:szCs w:val="22"/>
        </w:rPr>
        <w:t xml:space="preserve"> for n25 from PC3 to PC1.5 with 2Tx as shown</w:t>
      </w:r>
      <w:r w:rsidRPr="0012467A">
        <w:rPr>
          <w:rFonts w:eastAsia="Calibri"/>
          <w:i/>
          <w:iCs/>
          <w:szCs w:val="22"/>
        </w:rPr>
        <w:t xml:space="preserve"> </w:t>
      </w:r>
      <w:r>
        <w:rPr>
          <w:rFonts w:eastAsia="Calibri"/>
          <w:i/>
          <w:iCs/>
          <w:szCs w:val="22"/>
        </w:rPr>
        <w:t>in</w:t>
      </w:r>
      <w:r w:rsidRPr="0012467A">
        <w:rPr>
          <w:rFonts w:eastAsia="Calibri"/>
          <w:i/>
          <w:iCs/>
          <w:szCs w:val="22"/>
        </w:rPr>
        <w:t xml:space="preserve"> </w:t>
      </w:r>
      <w:r>
        <w:rPr>
          <w:rFonts w:eastAsia="Calibri"/>
          <w:i/>
          <w:iCs/>
          <w:szCs w:val="22"/>
        </w:rPr>
        <w:t>the Table below.</w:t>
      </w:r>
    </w:p>
    <w:p w14:paraId="66A1D149" w14:textId="77777777" w:rsidR="006F28EA" w:rsidRPr="000E6F12" w:rsidRDefault="006F28EA" w:rsidP="006F28EA">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F28EA" w:rsidRPr="00F9519C" w14:paraId="198B5A0C" w14:textId="77777777" w:rsidTr="0063163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E6BE2D"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tcPr>
          <w:p w14:paraId="771AAA52" w14:textId="77777777" w:rsidR="006F28EA" w:rsidRPr="00F961E7" w:rsidRDefault="006F28EA" w:rsidP="0063163D">
            <w:pPr>
              <w:keepNext/>
              <w:keepLines/>
              <w:spacing w:after="0"/>
              <w:jc w:val="center"/>
              <w:rPr>
                <w:rFonts w:eastAsia="PMingLiU"/>
                <w:b/>
                <w:i/>
                <w:iCs/>
                <w:lang w:val="en-US" w:eastAsia="en-GB"/>
              </w:rPr>
            </w:pPr>
            <w:r w:rsidRPr="00F961E7">
              <w:rPr>
                <w:rFonts w:eastAsia="PMingLiU"/>
                <w:b/>
                <w:i/>
                <w:iCs/>
                <w:lang w:val="en-US" w:eastAsia="en-GB"/>
              </w:rPr>
              <w:t>3</w:t>
            </w:r>
          </w:p>
          <w:p w14:paraId="55051428"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E332D9"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5</w:t>
            </w:r>
          </w:p>
          <w:p w14:paraId="2D229363"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27D0DAA"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10</w:t>
            </w:r>
          </w:p>
          <w:p w14:paraId="3281FE49"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0513F5"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15</w:t>
            </w:r>
          </w:p>
          <w:p w14:paraId="1DDB64E3"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4BA2BDD"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20</w:t>
            </w:r>
          </w:p>
          <w:p w14:paraId="75317720"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5B40F86"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25</w:t>
            </w:r>
          </w:p>
          <w:p w14:paraId="67C435C2"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4F4883"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59DBF28"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FBB14DB"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40</w:t>
            </w:r>
          </w:p>
          <w:p w14:paraId="271BFFA9"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2BB1A9"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F4B943C"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50</w:t>
            </w:r>
          </w:p>
          <w:p w14:paraId="51829498" w14:textId="77777777" w:rsidR="006F28EA" w:rsidRPr="00F961E7" w:rsidRDefault="006F28EA"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6F28EA" w:rsidRPr="00F9519C" w14:paraId="0339A796"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0A3523" w14:textId="77777777" w:rsidR="006F28EA" w:rsidRPr="00F961E7" w:rsidRDefault="006F28EA" w:rsidP="0063163D">
            <w:pPr>
              <w:pStyle w:val="TAC"/>
              <w:rPr>
                <w:rFonts w:ascii="Times New Roman" w:eastAsia="PMingLiU" w:hAnsi="Times New Roman"/>
                <w:i/>
                <w:iCs/>
                <w:sz w:val="20"/>
              </w:rPr>
            </w:pPr>
            <w:r w:rsidRPr="00F961E7">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2CA52ABA" w14:textId="77777777" w:rsidR="006F28EA" w:rsidRPr="00F961E7" w:rsidRDefault="006F28EA" w:rsidP="0063163D">
            <w:pPr>
              <w:pStyle w:val="TAC"/>
              <w:rPr>
                <w:rFonts w:ascii="Times New Roman" w:eastAsia="SimSu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5764DF16"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53CF2DB3"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4E191CA5"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346CC002"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4B0ECCF1"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11D90695"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4DDE2B1D"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5F28DF16"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3E0329E1" w14:textId="77777777" w:rsidR="006F28EA" w:rsidRPr="00F961E7" w:rsidRDefault="006F28EA"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1A6A833E" w14:textId="77777777" w:rsidR="006F28EA" w:rsidRPr="00F961E7" w:rsidRDefault="006F28EA" w:rsidP="0063163D">
            <w:pPr>
              <w:pStyle w:val="TAC"/>
              <w:rPr>
                <w:rFonts w:ascii="Times New Roman" w:eastAsia="PMingLiU" w:hAnsi="Times New Roman"/>
                <w:i/>
                <w:iCs/>
                <w:sz w:val="20"/>
              </w:rPr>
            </w:pPr>
          </w:p>
        </w:tc>
      </w:tr>
    </w:tbl>
    <w:p w14:paraId="55DED299" w14:textId="77777777" w:rsidR="006F28EA" w:rsidRPr="002460A5" w:rsidRDefault="006F28EA" w:rsidP="006F28EA">
      <w:pPr>
        <w:jc w:val="center"/>
      </w:pPr>
      <w:r w:rsidRPr="005C4F67">
        <w:rPr>
          <w:rFonts w:eastAsia="PMingLiU"/>
          <w:b/>
          <w:bCs/>
          <w:i/>
          <w:iCs/>
        </w:rPr>
        <w:t>Table 2.2.1-2</w:t>
      </w:r>
      <w:r w:rsidRPr="005C4F67">
        <w:rPr>
          <w:rFonts w:eastAsia="PMingLiU"/>
          <w:i/>
          <w:iCs/>
        </w:rPr>
        <w:t xml:space="preserve"> Reference Sensitivity Degradation from PC3 to PC2 for</w:t>
      </w:r>
      <w:r w:rsidRPr="005C4F67">
        <w:rPr>
          <w:rFonts w:eastAsia="PMingLiU"/>
          <w:i/>
          <w:iCs/>
        </w:rPr>
        <w:br/>
      </w:r>
      <w:r w:rsidRPr="005C4F67">
        <w:rPr>
          <w:i/>
          <w:iCs/>
          <w:lang w:eastAsia="zh-CN"/>
        </w:rPr>
        <w:t xml:space="preserve">FDD bands for </w:t>
      </w:r>
      <w:r w:rsidRPr="005C4F67">
        <w:rPr>
          <w:rFonts w:eastAsia="PMingLiU"/>
          <w:i/>
          <w:iCs/>
        </w:rPr>
        <w:t>UE supporting Tx Diversity</w:t>
      </w:r>
    </w:p>
    <w:p w14:paraId="61E3713B" w14:textId="77777777" w:rsidR="002460A5" w:rsidRPr="006301FC" w:rsidRDefault="002460A5" w:rsidP="002460A5">
      <w:pPr>
        <w:jc w:val="both"/>
        <w:rPr>
          <w:lang w:val="en-US"/>
        </w:rPr>
      </w:pPr>
    </w:p>
    <w:p w14:paraId="7A87701E" w14:textId="77777777" w:rsidR="00B80C31" w:rsidRPr="001F4D28" w:rsidRDefault="00B80C31" w:rsidP="00B80C31">
      <w:pPr>
        <w:jc w:val="both"/>
      </w:pPr>
    </w:p>
    <w:p w14:paraId="5D2DDC34" w14:textId="77777777" w:rsidR="005E69AE" w:rsidRDefault="005E69AE" w:rsidP="005E69AE">
      <w:pPr>
        <w:pStyle w:val="Heading1"/>
      </w:pPr>
      <w:r>
        <w:t>4</w:t>
      </w:r>
      <w:r>
        <w:tab/>
        <w:t>References</w:t>
      </w:r>
    </w:p>
    <w:bookmarkEnd w:id="0"/>
    <w:p w14:paraId="21F9D74F" w14:textId="21AF115F" w:rsidR="005E69AE" w:rsidRPr="007D4710" w:rsidRDefault="00560B25" w:rsidP="007D2B8A">
      <w:pPr>
        <w:numPr>
          <w:ilvl w:val="0"/>
          <w:numId w:val="11"/>
        </w:numPr>
        <w:rPr>
          <w:lang w:val="en-US"/>
        </w:rPr>
      </w:pPr>
      <w:r w:rsidRPr="00560B25">
        <w:t>RP-252942</w:t>
      </w:r>
      <w:r w:rsidR="007129D7">
        <w:t>,</w:t>
      </w:r>
      <w:r w:rsidR="007129D7" w:rsidRPr="007129D7">
        <w:t xml:space="preserve"> </w:t>
      </w:r>
      <w:r w:rsidR="007F3A2A" w:rsidRPr="00560B25">
        <w:rPr>
          <w:lang w:val="en-US"/>
        </w:rPr>
        <w:t>“</w:t>
      </w:r>
      <w:r w:rsidRPr="00560B25">
        <w:t>New WID: UE RF enhancements for NR FR1, Phase 5</w:t>
      </w:r>
      <w:r w:rsidR="006A57CF" w:rsidRPr="00560B25">
        <w:rPr>
          <w:lang w:val="en-US"/>
        </w:rPr>
        <w:t xml:space="preserve">”, </w:t>
      </w:r>
      <w:r w:rsidRPr="00560B25">
        <w:rPr>
          <w:lang w:val="en-US"/>
        </w:rPr>
        <w:t>vivo</w:t>
      </w:r>
      <w:r w:rsidR="007D4710" w:rsidRPr="00560B25">
        <w:rPr>
          <w:lang w:val="en-US"/>
        </w:rPr>
        <w:t xml:space="preserve">, </w:t>
      </w:r>
      <w:r w:rsidRPr="00560B25">
        <w:rPr>
          <w:lang w:val="en-US"/>
        </w:rPr>
        <w:t>3GPP TSG RAN Meeting #109</w:t>
      </w:r>
    </w:p>
    <w:sectPr w:rsidR="005E69AE" w:rsidRPr="007D4710" w:rsidSect="00750CC1">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DCCF9" w14:textId="77777777" w:rsidR="00FE533D" w:rsidRDefault="00FE533D">
      <w:r>
        <w:separator/>
      </w:r>
    </w:p>
  </w:endnote>
  <w:endnote w:type="continuationSeparator" w:id="0">
    <w:p w14:paraId="1D88821F" w14:textId="77777777" w:rsidR="00FE533D" w:rsidRDefault="00FE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9932A" w14:textId="77777777" w:rsidR="00FE533D" w:rsidRDefault="00FE533D">
      <w:r>
        <w:separator/>
      </w:r>
    </w:p>
  </w:footnote>
  <w:footnote w:type="continuationSeparator" w:id="0">
    <w:p w14:paraId="12E6F790" w14:textId="77777777" w:rsidR="00FE533D" w:rsidRDefault="00FE5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2B6117"/>
    <w:multiLevelType w:val="hybridMultilevel"/>
    <w:tmpl w:val="E3724CB0"/>
    <w:lvl w:ilvl="0" w:tplc="0ED8D0C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8"/>
  </w:num>
  <w:num w:numId="5" w16cid:durableId="636910375">
    <w:abstractNumId w:val="2"/>
  </w:num>
  <w:num w:numId="6" w16cid:durableId="628702817">
    <w:abstractNumId w:val="2"/>
  </w:num>
  <w:num w:numId="7" w16cid:durableId="822425343">
    <w:abstractNumId w:val="11"/>
  </w:num>
  <w:num w:numId="8" w16cid:durableId="858004916">
    <w:abstractNumId w:val="7"/>
  </w:num>
  <w:num w:numId="9" w16cid:durableId="686558600">
    <w:abstractNumId w:val="3"/>
  </w:num>
  <w:num w:numId="10" w16cid:durableId="777027033">
    <w:abstractNumId w:val="9"/>
  </w:num>
  <w:num w:numId="11" w16cid:durableId="899704539">
    <w:abstractNumId w:val="17"/>
  </w:num>
  <w:num w:numId="12" w16cid:durableId="980811830">
    <w:abstractNumId w:val="19"/>
  </w:num>
  <w:num w:numId="13" w16cid:durableId="529956578">
    <w:abstractNumId w:val="14"/>
  </w:num>
  <w:num w:numId="14" w16cid:durableId="1744718227">
    <w:abstractNumId w:val="12"/>
  </w:num>
  <w:num w:numId="15" w16cid:durableId="1131510691">
    <w:abstractNumId w:val="10"/>
  </w:num>
  <w:num w:numId="16" w16cid:durableId="500437673">
    <w:abstractNumId w:val="5"/>
  </w:num>
  <w:num w:numId="17" w16cid:durableId="1458336715">
    <w:abstractNumId w:val="15"/>
  </w:num>
  <w:num w:numId="18" w16cid:durableId="577711409">
    <w:abstractNumId w:val="16"/>
  </w:num>
  <w:num w:numId="19" w16cid:durableId="1152403646">
    <w:abstractNumId w:val="8"/>
  </w:num>
  <w:num w:numId="20" w16cid:durableId="1593008818">
    <w:abstractNumId w:val="4"/>
  </w:num>
  <w:num w:numId="21" w16cid:durableId="1682319660">
    <w:abstractNumId w:val="13"/>
  </w:num>
  <w:num w:numId="22" w16cid:durableId="18441980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07F69"/>
    <w:rsid w:val="0001187A"/>
    <w:rsid w:val="0001219B"/>
    <w:rsid w:val="00014EB2"/>
    <w:rsid w:val="00015CF0"/>
    <w:rsid w:val="0001722D"/>
    <w:rsid w:val="000248F1"/>
    <w:rsid w:val="00025392"/>
    <w:rsid w:val="00025443"/>
    <w:rsid w:val="00025956"/>
    <w:rsid w:val="00031BFB"/>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0081"/>
    <w:rsid w:val="00051834"/>
    <w:rsid w:val="00052794"/>
    <w:rsid w:val="00053959"/>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77FB4"/>
    <w:rsid w:val="00080512"/>
    <w:rsid w:val="000818FF"/>
    <w:rsid w:val="00081A31"/>
    <w:rsid w:val="00081A6D"/>
    <w:rsid w:val="000820DC"/>
    <w:rsid w:val="00082D55"/>
    <w:rsid w:val="000836FC"/>
    <w:rsid w:val="00083FB3"/>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5A01"/>
    <w:rsid w:val="000A5E1B"/>
    <w:rsid w:val="000A68F3"/>
    <w:rsid w:val="000A6E54"/>
    <w:rsid w:val="000B0AFE"/>
    <w:rsid w:val="000B3682"/>
    <w:rsid w:val="000B6541"/>
    <w:rsid w:val="000B7959"/>
    <w:rsid w:val="000C05BE"/>
    <w:rsid w:val="000C0D1B"/>
    <w:rsid w:val="000C1193"/>
    <w:rsid w:val="000C2203"/>
    <w:rsid w:val="000C4381"/>
    <w:rsid w:val="000C47C3"/>
    <w:rsid w:val="000D2A2D"/>
    <w:rsid w:val="000D58AB"/>
    <w:rsid w:val="000D640F"/>
    <w:rsid w:val="000E039B"/>
    <w:rsid w:val="000E1251"/>
    <w:rsid w:val="000E3065"/>
    <w:rsid w:val="000E4A3E"/>
    <w:rsid w:val="000E4FFB"/>
    <w:rsid w:val="000E584B"/>
    <w:rsid w:val="000E5DB4"/>
    <w:rsid w:val="000E6F12"/>
    <w:rsid w:val="000E7E3F"/>
    <w:rsid w:val="000E7F84"/>
    <w:rsid w:val="000F073C"/>
    <w:rsid w:val="000F322E"/>
    <w:rsid w:val="000F3E24"/>
    <w:rsid w:val="000F50EC"/>
    <w:rsid w:val="000F7834"/>
    <w:rsid w:val="00100B3C"/>
    <w:rsid w:val="0010140A"/>
    <w:rsid w:val="001014EA"/>
    <w:rsid w:val="00101A1B"/>
    <w:rsid w:val="001030EE"/>
    <w:rsid w:val="001032BC"/>
    <w:rsid w:val="00103DA7"/>
    <w:rsid w:val="00104BC6"/>
    <w:rsid w:val="001064E7"/>
    <w:rsid w:val="001073F6"/>
    <w:rsid w:val="00107FB2"/>
    <w:rsid w:val="00110A05"/>
    <w:rsid w:val="001112A7"/>
    <w:rsid w:val="00114E2C"/>
    <w:rsid w:val="0012018F"/>
    <w:rsid w:val="0012118D"/>
    <w:rsid w:val="0012407D"/>
    <w:rsid w:val="0012467A"/>
    <w:rsid w:val="0012493E"/>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7169"/>
    <w:rsid w:val="00172A7E"/>
    <w:rsid w:val="00173B76"/>
    <w:rsid w:val="00173B8B"/>
    <w:rsid w:val="00174887"/>
    <w:rsid w:val="00176C55"/>
    <w:rsid w:val="00176E29"/>
    <w:rsid w:val="00177202"/>
    <w:rsid w:val="00177BF7"/>
    <w:rsid w:val="00177FBB"/>
    <w:rsid w:val="00181C7F"/>
    <w:rsid w:val="001825E3"/>
    <w:rsid w:val="001827A9"/>
    <w:rsid w:val="00183DAE"/>
    <w:rsid w:val="00185B14"/>
    <w:rsid w:val="00190B1E"/>
    <w:rsid w:val="001930D0"/>
    <w:rsid w:val="00193E3A"/>
    <w:rsid w:val="001940D3"/>
    <w:rsid w:val="0019624E"/>
    <w:rsid w:val="00197FDE"/>
    <w:rsid w:val="001A1AA4"/>
    <w:rsid w:val="001A397E"/>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7DBE"/>
    <w:rsid w:val="001E0E8A"/>
    <w:rsid w:val="001E70D1"/>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602D"/>
    <w:rsid w:val="0021230D"/>
    <w:rsid w:val="002124DC"/>
    <w:rsid w:val="0021394C"/>
    <w:rsid w:val="0021467A"/>
    <w:rsid w:val="00215574"/>
    <w:rsid w:val="002166B1"/>
    <w:rsid w:val="0021742C"/>
    <w:rsid w:val="00217FBC"/>
    <w:rsid w:val="00223D79"/>
    <w:rsid w:val="00227393"/>
    <w:rsid w:val="002330E2"/>
    <w:rsid w:val="002334C4"/>
    <w:rsid w:val="002347A2"/>
    <w:rsid w:val="00236FDB"/>
    <w:rsid w:val="002402D7"/>
    <w:rsid w:val="00243987"/>
    <w:rsid w:val="00245DBF"/>
    <w:rsid w:val="002460A5"/>
    <w:rsid w:val="002469F9"/>
    <w:rsid w:val="00247926"/>
    <w:rsid w:val="0025041A"/>
    <w:rsid w:val="00251005"/>
    <w:rsid w:val="00251B42"/>
    <w:rsid w:val="002520AD"/>
    <w:rsid w:val="002545D3"/>
    <w:rsid w:val="00256451"/>
    <w:rsid w:val="00257476"/>
    <w:rsid w:val="0025766C"/>
    <w:rsid w:val="0026127A"/>
    <w:rsid w:val="00261AE0"/>
    <w:rsid w:val="0026254E"/>
    <w:rsid w:val="00262DCA"/>
    <w:rsid w:val="00262F9B"/>
    <w:rsid w:val="00263C74"/>
    <w:rsid w:val="0026414D"/>
    <w:rsid w:val="00265EB1"/>
    <w:rsid w:val="0026644B"/>
    <w:rsid w:val="00266B7E"/>
    <w:rsid w:val="002675F0"/>
    <w:rsid w:val="00271ADF"/>
    <w:rsid w:val="00274755"/>
    <w:rsid w:val="00276EE4"/>
    <w:rsid w:val="002809CF"/>
    <w:rsid w:val="00281AE2"/>
    <w:rsid w:val="0028330D"/>
    <w:rsid w:val="00284063"/>
    <w:rsid w:val="002846C0"/>
    <w:rsid w:val="00287F31"/>
    <w:rsid w:val="002954FF"/>
    <w:rsid w:val="002A0775"/>
    <w:rsid w:val="002A380C"/>
    <w:rsid w:val="002A464A"/>
    <w:rsid w:val="002A769C"/>
    <w:rsid w:val="002A79F8"/>
    <w:rsid w:val="002B1D7E"/>
    <w:rsid w:val="002B2691"/>
    <w:rsid w:val="002B381C"/>
    <w:rsid w:val="002B38DE"/>
    <w:rsid w:val="002B3E4B"/>
    <w:rsid w:val="002B479C"/>
    <w:rsid w:val="002B6339"/>
    <w:rsid w:val="002B6DF9"/>
    <w:rsid w:val="002C275A"/>
    <w:rsid w:val="002C6B80"/>
    <w:rsid w:val="002C7B3F"/>
    <w:rsid w:val="002D00D0"/>
    <w:rsid w:val="002D1CA2"/>
    <w:rsid w:val="002D293F"/>
    <w:rsid w:val="002D2E22"/>
    <w:rsid w:val="002D3BC5"/>
    <w:rsid w:val="002D43EC"/>
    <w:rsid w:val="002D6E04"/>
    <w:rsid w:val="002E00EE"/>
    <w:rsid w:val="002E07CC"/>
    <w:rsid w:val="002E174C"/>
    <w:rsid w:val="002E20A0"/>
    <w:rsid w:val="002E3343"/>
    <w:rsid w:val="002E3703"/>
    <w:rsid w:val="002E4080"/>
    <w:rsid w:val="002E4411"/>
    <w:rsid w:val="002E4450"/>
    <w:rsid w:val="002E5B4B"/>
    <w:rsid w:val="002E65BE"/>
    <w:rsid w:val="002E76E8"/>
    <w:rsid w:val="002F259A"/>
    <w:rsid w:val="002F2EC3"/>
    <w:rsid w:val="002F3A0F"/>
    <w:rsid w:val="002F3FB7"/>
    <w:rsid w:val="002F6F2B"/>
    <w:rsid w:val="002F7647"/>
    <w:rsid w:val="003008B8"/>
    <w:rsid w:val="00300B0C"/>
    <w:rsid w:val="00301456"/>
    <w:rsid w:val="00302057"/>
    <w:rsid w:val="00302805"/>
    <w:rsid w:val="003037A3"/>
    <w:rsid w:val="00305920"/>
    <w:rsid w:val="003077A8"/>
    <w:rsid w:val="00310145"/>
    <w:rsid w:val="00310AD7"/>
    <w:rsid w:val="00312F6E"/>
    <w:rsid w:val="0031302C"/>
    <w:rsid w:val="003138B0"/>
    <w:rsid w:val="003172DC"/>
    <w:rsid w:val="003177C2"/>
    <w:rsid w:val="00320180"/>
    <w:rsid w:val="00320B59"/>
    <w:rsid w:val="0032118A"/>
    <w:rsid w:val="00323B17"/>
    <w:rsid w:val="00323DBE"/>
    <w:rsid w:val="00326999"/>
    <w:rsid w:val="003337C9"/>
    <w:rsid w:val="00333B69"/>
    <w:rsid w:val="003349E3"/>
    <w:rsid w:val="00335059"/>
    <w:rsid w:val="00335226"/>
    <w:rsid w:val="00335709"/>
    <w:rsid w:val="00336051"/>
    <w:rsid w:val="003378AE"/>
    <w:rsid w:val="00340356"/>
    <w:rsid w:val="0034052F"/>
    <w:rsid w:val="003408A8"/>
    <w:rsid w:val="0034176B"/>
    <w:rsid w:val="00344F4A"/>
    <w:rsid w:val="00345D23"/>
    <w:rsid w:val="00346C0D"/>
    <w:rsid w:val="00347C11"/>
    <w:rsid w:val="00351A04"/>
    <w:rsid w:val="0035377B"/>
    <w:rsid w:val="00354344"/>
    <w:rsid w:val="0035462D"/>
    <w:rsid w:val="003549AE"/>
    <w:rsid w:val="0035568B"/>
    <w:rsid w:val="00360AA9"/>
    <w:rsid w:val="00361509"/>
    <w:rsid w:val="00361696"/>
    <w:rsid w:val="00362E86"/>
    <w:rsid w:val="00363F03"/>
    <w:rsid w:val="00366EFA"/>
    <w:rsid w:val="003678A3"/>
    <w:rsid w:val="00370CD8"/>
    <w:rsid w:val="00370CD9"/>
    <w:rsid w:val="0037344E"/>
    <w:rsid w:val="00375529"/>
    <w:rsid w:val="0037554F"/>
    <w:rsid w:val="003765B8"/>
    <w:rsid w:val="00380D4D"/>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971"/>
    <w:rsid w:val="003C458E"/>
    <w:rsid w:val="003C5715"/>
    <w:rsid w:val="003D1307"/>
    <w:rsid w:val="003D487F"/>
    <w:rsid w:val="003D55A8"/>
    <w:rsid w:val="003D566C"/>
    <w:rsid w:val="003D649C"/>
    <w:rsid w:val="003D713C"/>
    <w:rsid w:val="003D7EE1"/>
    <w:rsid w:val="003D7EFE"/>
    <w:rsid w:val="003E0648"/>
    <w:rsid w:val="003E0B48"/>
    <w:rsid w:val="003E0D43"/>
    <w:rsid w:val="003E1664"/>
    <w:rsid w:val="003E1C53"/>
    <w:rsid w:val="003E1D4D"/>
    <w:rsid w:val="003E390C"/>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434E"/>
    <w:rsid w:val="004758E7"/>
    <w:rsid w:val="004759F3"/>
    <w:rsid w:val="0048211C"/>
    <w:rsid w:val="004826A9"/>
    <w:rsid w:val="00482883"/>
    <w:rsid w:val="004837BD"/>
    <w:rsid w:val="00484657"/>
    <w:rsid w:val="00484CDE"/>
    <w:rsid w:val="00485009"/>
    <w:rsid w:val="00485640"/>
    <w:rsid w:val="00491BD5"/>
    <w:rsid w:val="00493104"/>
    <w:rsid w:val="00496011"/>
    <w:rsid w:val="00496ACE"/>
    <w:rsid w:val="0049720D"/>
    <w:rsid w:val="004A0895"/>
    <w:rsid w:val="004A0BE5"/>
    <w:rsid w:val="004A14E4"/>
    <w:rsid w:val="004A22C7"/>
    <w:rsid w:val="004A3213"/>
    <w:rsid w:val="004A3715"/>
    <w:rsid w:val="004A4662"/>
    <w:rsid w:val="004A4E57"/>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368"/>
    <w:rsid w:val="004C73F1"/>
    <w:rsid w:val="004C778A"/>
    <w:rsid w:val="004C7A6F"/>
    <w:rsid w:val="004C7B37"/>
    <w:rsid w:val="004D2A3A"/>
    <w:rsid w:val="004D3578"/>
    <w:rsid w:val="004D4338"/>
    <w:rsid w:val="004D546E"/>
    <w:rsid w:val="004D640B"/>
    <w:rsid w:val="004D640E"/>
    <w:rsid w:val="004D664B"/>
    <w:rsid w:val="004D7B2E"/>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33FE"/>
    <w:rsid w:val="00504FAE"/>
    <w:rsid w:val="005061B8"/>
    <w:rsid w:val="00507927"/>
    <w:rsid w:val="00507A2A"/>
    <w:rsid w:val="00511DAF"/>
    <w:rsid w:val="0051257F"/>
    <w:rsid w:val="005149D9"/>
    <w:rsid w:val="00515717"/>
    <w:rsid w:val="0051617C"/>
    <w:rsid w:val="00521A4C"/>
    <w:rsid w:val="00522158"/>
    <w:rsid w:val="0052392A"/>
    <w:rsid w:val="00525C58"/>
    <w:rsid w:val="00526610"/>
    <w:rsid w:val="00527F8B"/>
    <w:rsid w:val="0053243A"/>
    <w:rsid w:val="005330CF"/>
    <w:rsid w:val="0053388B"/>
    <w:rsid w:val="005345D1"/>
    <w:rsid w:val="00534653"/>
    <w:rsid w:val="00534986"/>
    <w:rsid w:val="00535773"/>
    <w:rsid w:val="0053790B"/>
    <w:rsid w:val="00537BFA"/>
    <w:rsid w:val="00540005"/>
    <w:rsid w:val="00543B5C"/>
    <w:rsid w:val="00543E6C"/>
    <w:rsid w:val="005458C1"/>
    <w:rsid w:val="00551E8E"/>
    <w:rsid w:val="00553FE8"/>
    <w:rsid w:val="00554F37"/>
    <w:rsid w:val="00554FE1"/>
    <w:rsid w:val="00555723"/>
    <w:rsid w:val="00556339"/>
    <w:rsid w:val="005571AD"/>
    <w:rsid w:val="00560943"/>
    <w:rsid w:val="00560B25"/>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B9E"/>
    <w:rsid w:val="00594CBD"/>
    <w:rsid w:val="0059615C"/>
    <w:rsid w:val="005966A3"/>
    <w:rsid w:val="00596EDD"/>
    <w:rsid w:val="005973BE"/>
    <w:rsid w:val="005A151E"/>
    <w:rsid w:val="005A3590"/>
    <w:rsid w:val="005A3620"/>
    <w:rsid w:val="005A407F"/>
    <w:rsid w:val="005A4164"/>
    <w:rsid w:val="005A5986"/>
    <w:rsid w:val="005A5D1C"/>
    <w:rsid w:val="005A6F55"/>
    <w:rsid w:val="005A7F03"/>
    <w:rsid w:val="005B1FF6"/>
    <w:rsid w:val="005B2222"/>
    <w:rsid w:val="005B4F01"/>
    <w:rsid w:val="005B772C"/>
    <w:rsid w:val="005C0650"/>
    <w:rsid w:val="005C24B2"/>
    <w:rsid w:val="005C3CA9"/>
    <w:rsid w:val="005C4CCC"/>
    <w:rsid w:val="005C4F67"/>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1C1B"/>
    <w:rsid w:val="005F3817"/>
    <w:rsid w:val="005F4E02"/>
    <w:rsid w:val="005F6F36"/>
    <w:rsid w:val="00601153"/>
    <w:rsid w:val="00602AEA"/>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01FC"/>
    <w:rsid w:val="00631A7C"/>
    <w:rsid w:val="00634F57"/>
    <w:rsid w:val="0063543D"/>
    <w:rsid w:val="00641140"/>
    <w:rsid w:val="006418FD"/>
    <w:rsid w:val="00642CCD"/>
    <w:rsid w:val="006432CB"/>
    <w:rsid w:val="006442DF"/>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5F8A"/>
    <w:rsid w:val="00677B76"/>
    <w:rsid w:val="00677BD4"/>
    <w:rsid w:val="00680420"/>
    <w:rsid w:val="00681446"/>
    <w:rsid w:val="00685600"/>
    <w:rsid w:val="00685B3B"/>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5EF"/>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4D05"/>
    <w:rsid w:val="006E5C86"/>
    <w:rsid w:val="006F12BA"/>
    <w:rsid w:val="006F1FC9"/>
    <w:rsid w:val="006F28EA"/>
    <w:rsid w:val="006F5C77"/>
    <w:rsid w:val="006F682D"/>
    <w:rsid w:val="006F6BC7"/>
    <w:rsid w:val="006F796C"/>
    <w:rsid w:val="006F7CE5"/>
    <w:rsid w:val="00701229"/>
    <w:rsid w:val="00702000"/>
    <w:rsid w:val="007023DC"/>
    <w:rsid w:val="0070498B"/>
    <w:rsid w:val="00706613"/>
    <w:rsid w:val="00706773"/>
    <w:rsid w:val="007072BE"/>
    <w:rsid w:val="00707B8B"/>
    <w:rsid w:val="007129D7"/>
    <w:rsid w:val="00713C44"/>
    <w:rsid w:val="00713CF4"/>
    <w:rsid w:val="0071576F"/>
    <w:rsid w:val="00715888"/>
    <w:rsid w:val="00715C43"/>
    <w:rsid w:val="00715E57"/>
    <w:rsid w:val="00717F80"/>
    <w:rsid w:val="00720790"/>
    <w:rsid w:val="00721B14"/>
    <w:rsid w:val="00723101"/>
    <w:rsid w:val="007237B7"/>
    <w:rsid w:val="00723AB5"/>
    <w:rsid w:val="00724089"/>
    <w:rsid w:val="007242FD"/>
    <w:rsid w:val="00726FD4"/>
    <w:rsid w:val="0072781C"/>
    <w:rsid w:val="00730E94"/>
    <w:rsid w:val="00730ED4"/>
    <w:rsid w:val="00731010"/>
    <w:rsid w:val="00731E89"/>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6464"/>
    <w:rsid w:val="00797573"/>
    <w:rsid w:val="0079785A"/>
    <w:rsid w:val="007A0D0C"/>
    <w:rsid w:val="007A1134"/>
    <w:rsid w:val="007A299C"/>
    <w:rsid w:val="007A3268"/>
    <w:rsid w:val="007A33CD"/>
    <w:rsid w:val="007A491F"/>
    <w:rsid w:val="007A4C28"/>
    <w:rsid w:val="007A636A"/>
    <w:rsid w:val="007B083C"/>
    <w:rsid w:val="007B1328"/>
    <w:rsid w:val="007B2159"/>
    <w:rsid w:val="007B600E"/>
    <w:rsid w:val="007B6FD1"/>
    <w:rsid w:val="007C491A"/>
    <w:rsid w:val="007C4B30"/>
    <w:rsid w:val="007C5B26"/>
    <w:rsid w:val="007C692F"/>
    <w:rsid w:val="007C7952"/>
    <w:rsid w:val="007D069E"/>
    <w:rsid w:val="007D0D97"/>
    <w:rsid w:val="007D122C"/>
    <w:rsid w:val="007D2E3A"/>
    <w:rsid w:val="007D3024"/>
    <w:rsid w:val="007D34C1"/>
    <w:rsid w:val="007D3B38"/>
    <w:rsid w:val="007D4710"/>
    <w:rsid w:val="007D49C9"/>
    <w:rsid w:val="007D4FA2"/>
    <w:rsid w:val="007D5D1F"/>
    <w:rsid w:val="007D6A07"/>
    <w:rsid w:val="007E0E48"/>
    <w:rsid w:val="007E1D0F"/>
    <w:rsid w:val="007E2A38"/>
    <w:rsid w:val="007E33A1"/>
    <w:rsid w:val="007E4991"/>
    <w:rsid w:val="007E4AF8"/>
    <w:rsid w:val="007E57AD"/>
    <w:rsid w:val="007F0216"/>
    <w:rsid w:val="007F0861"/>
    <w:rsid w:val="007F0F4A"/>
    <w:rsid w:val="007F14DE"/>
    <w:rsid w:val="007F19C6"/>
    <w:rsid w:val="007F1B4F"/>
    <w:rsid w:val="007F2557"/>
    <w:rsid w:val="007F291B"/>
    <w:rsid w:val="007F2F1E"/>
    <w:rsid w:val="007F3A2A"/>
    <w:rsid w:val="007F425A"/>
    <w:rsid w:val="007F5736"/>
    <w:rsid w:val="007F5768"/>
    <w:rsid w:val="007F6F78"/>
    <w:rsid w:val="008007C8"/>
    <w:rsid w:val="00801886"/>
    <w:rsid w:val="008028A4"/>
    <w:rsid w:val="00803E9D"/>
    <w:rsid w:val="008058E6"/>
    <w:rsid w:val="00805CA2"/>
    <w:rsid w:val="00805EE8"/>
    <w:rsid w:val="008104E4"/>
    <w:rsid w:val="00812481"/>
    <w:rsid w:val="008157C3"/>
    <w:rsid w:val="00816DE9"/>
    <w:rsid w:val="00820B25"/>
    <w:rsid w:val="00824F13"/>
    <w:rsid w:val="00825FDD"/>
    <w:rsid w:val="00826732"/>
    <w:rsid w:val="00826D83"/>
    <w:rsid w:val="0082718C"/>
    <w:rsid w:val="00830747"/>
    <w:rsid w:val="00830968"/>
    <w:rsid w:val="008344DE"/>
    <w:rsid w:val="0083542B"/>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71F1"/>
    <w:rsid w:val="00870369"/>
    <w:rsid w:val="00874CD0"/>
    <w:rsid w:val="00874EF7"/>
    <w:rsid w:val="008768CA"/>
    <w:rsid w:val="00877A33"/>
    <w:rsid w:val="00877CF6"/>
    <w:rsid w:val="00880D67"/>
    <w:rsid w:val="0088464B"/>
    <w:rsid w:val="008853FE"/>
    <w:rsid w:val="00890F76"/>
    <w:rsid w:val="008929FC"/>
    <w:rsid w:val="00895B90"/>
    <w:rsid w:val="008974F7"/>
    <w:rsid w:val="008A093A"/>
    <w:rsid w:val="008A2C63"/>
    <w:rsid w:val="008A4535"/>
    <w:rsid w:val="008A4747"/>
    <w:rsid w:val="008A7F78"/>
    <w:rsid w:val="008B4142"/>
    <w:rsid w:val="008B48A0"/>
    <w:rsid w:val="008B5634"/>
    <w:rsid w:val="008C0511"/>
    <w:rsid w:val="008C06C2"/>
    <w:rsid w:val="008C1FFB"/>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6222"/>
    <w:rsid w:val="008E7986"/>
    <w:rsid w:val="008F194F"/>
    <w:rsid w:val="008F2044"/>
    <w:rsid w:val="008F4D04"/>
    <w:rsid w:val="008F5338"/>
    <w:rsid w:val="008F5928"/>
    <w:rsid w:val="008F65D3"/>
    <w:rsid w:val="00900A09"/>
    <w:rsid w:val="009020CF"/>
    <w:rsid w:val="0090271F"/>
    <w:rsid w:val="00902E23"/>
    <w:rsid w:val="00903EF6"/>
    <w:rsid w:val="00905B7B"/>
    <w:rsid w:val="009077CF"/>
    <w:rsid w:val="00910383"/>
    <w:rsid w:val="009114D7"/>
    <w:rsid w:val="0091348E"/>
    <w:rsid w:val="00913B6E"/>
    <w:rsid w:val="00913CDB"/>
    <w:rsid w:val="00916B79"/>
    <w:rsid w:val="009172EC"/>
    <w:rsid w:val="00917352"/>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20F3"/>
    <w:rsid w:val="00956B2E"/>
    <w:rsid w:val="00957DE8"/>
    <w:rsid w:val="009633B2"/>
    <w:rsid w:val="0096388D"/>
    <w:rsid w:val="00963B7B"/>
    <w:rsid w:val="00964EEE"/>
    <w:rsid w:val="00965231"/>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97C85"/>
    <w:rsid w:val="009A221B"/>
    <w:rsid w:val="009A3B6B"/>
    <w:rsid w:val="009A646B"/>
    <w:rsid w:val="009A760C"/>
    <w:rsid w:val="009B1B30"/>
    <w:rsid w:val="009B3319"/>
    <w:rsid w:val="009B3C6C"/>
    <w:rsid w:val="009B520D"/>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1593"/>
    <w:rsid w:val="009E3F3C"/>
    <w:rsid w:val="009E4ADF"/>
    <w:rsid w:val="009E56FA"/>
    <w:rsid w:val="009E6F2A"/>
    <w:rsid w:val="009E7750"/>
    <w:rsid w:val="009E7976"/>
    <w:rsid w:val="009F051B"/>
    <w:rsid w:val="009F1A90"/>
    <w:rsid w:val="009F1D6A"/>
    <w:rsid w:val="009F37B7"/>
    <w:rsid w:val="009F4AC4"/>
    <w:rsid w:val="009F5E43"/>
    <w:rsid w:val="00A0120D"/>
    <w:rsid w:val="00A064AC"/>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5098"/>
    <w:rsid w:val="00A3707C"/>
    <w:rsid w:val="00A37F70"/>
    <w:rsid w:val="00A43860"/>
    <w:rsid w:val="00A44C4E"/>
    <w:rsid w:val="00A456BF"/>
    <w:rsid w:val="00A4570D"/>
    <w:rsid w:val="00A50038"/>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5E03"/>
    <w:rsid w:val="00A768E6"/>
    <w:rsid w:val="00A7707C"/>
    <w:rsid w:val="00A773A1"/>
    <w:rsid w:val="00A815F8"/>
    <w:rsid w:val="00A82346"/>
    <w:rsid w:val="00A82F01"/>
    <w:rsid w:val="00A84761"/>
    <w:rsid w:val="00A86987"/>
    <w:rsid w:val="00A90AB9"/>
    <w:rsid w:val="00A91526"/>
    <w:rsid w:val="00A91ADA"/>
    <w:rsid w:val="00A91E7B"/>
    <w:rsid w:val="00A92BA1"/>
    <w:rsid w:val="00A92DDA"/>
    <w:rsid w:val="00A955A1"/>
    <w:rsid w:val="00A9776A"/>
    <w:rsid w:val="00AA0C2D"/>
    <w:rsid w:val="00AA1E5C"/>
    <w:rsid w:val="00AA4BEB"/>
    <w:rsid w:val="00AB0E32"/>
    <w:rsid w:val="00AB102A"/>
    <w:rsid w:val="00AB1B6E"/>
    <w:rsid w:val="00AB2D85"/>
    <w:rsid w:val="00AB4AD6"/>
    <w:rsid w:val="00AB4B65"/>
    <w:rsid w:val="00AB635B"/>
    <w:rsid w:val="00AB6DF1"/>
    <w:rsid w:val="00AB7823"/>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48A1"/>
    <w:rsid w:val="00AF4E68"/>
    <w:rsid w:val="00AF59FB"/>
    <w:rsid w:val="00AF6F1D"/>
    <w:rsid w:val="00AF7049"/>
    <w:rsid w:val="00AF7255"/>
    <w:rsid w:val="00B000BD"/>
    <w:rsid w:val="00B00CC1"/>
    <w:rsid w:val="00B01CE1"/>
    <w:rsid w:val="00B01D94"/>
    <w:rsid w:val="00B0219B"/>
    <w:rsid w:val="00B02BC6"/>
    <w:rsid w:val="00B02C90"/>
    <w:rsid w:val="00B036C2"/>
    <w:rsid w:val="00B036C5"/>
    <w:rsid w:val="00B04944"/>
    <w:rsid w:val="00B055D4"/>
    <w:rsid w:val="00B05E34"/>
    <w:rsid w:val="00B074B4"/>
    <w:rsid w:val="00B07BF3"/>
    <w:rsid w:val="00B10484"/>
    <w:rsid w:val="00B1161C"/>
    <w:rsid w:val="00B13FDC"/>
    <w:rsid w:val="00B14007"/>
    <w:rsid w:val="00B150A7"/>
    <w:rsid w:val="00B15449"/>
    <w:rsid w:val="00B15899"/>
    <w:rsid w:val="00B164B8"/>
    <w:rsid w:val="00B174A5"/>
    <w:rsid w:val="00B17D0E"/>
    <w:rsid w:val="00B20BBF"/>
    <w:rsid w:val="00B20D5D"/>
    <w:rsid w:val="00B21F86"/>
    <w:rsid w:val="00B22207"/>
    <w:rsid w:val="00B232D1"/>
    <w:rsid w:val="00B2388D"/>
    <w:rsid w:val="00B23D14"/>
    <w:rsid w:val="00B23FC5"/>
    <w:rsid w:val="00B26425"/>
    <w:rsid w:val="00B309D9"/>
    <w:rsid w:val="00B312F2"/>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04C9"/>
    <w:rsid w:val="00B71F49"/>
    <w:rsid w:val="00B724A5"/>
    <w:rsid w:val="00B74C05"/>
    <w:rsid w:val="00B753CC"/>
    <w:rsid w:val="00B759F1"/>
    <w:rsid w:val="00B765C8"/>
    <w:rsid w:val="00B7793A"/>
    <w:rsid w:val="00B80452"/>
    <w:rsid w:val="00B807EB"/>
    <w:rsid w:val="00B80C31"/>
    <w:rsid w:val="00B81D9A"/>
    <w:rsid w:val="00B82DFD"/>
    <w:rsid w:val="00B84DD2"/>
    <w:rsid w:val="00B85B33"/>
    <w:rsid w:val="00B86D38"/>
    <w:rsid w:val="00B907BC"/>
    <w:rsid w:val="00B9159B"/>
    <w:rsid w:val="00B92889"/>
    <w:rsid w:val="00B92E6B"/>
    <w:rsid w:val="00B93086"/>
    <w:rsid w:val="00B94827"/>
    <w:rsid w:val="00B97442"/>
    <w:rsid w:val="00BA0942"/>
    <w:rsid w:val="00BA19ED"/>
    <w:rsid w:val="00BA1CFF"/>
    <w:rsid w:val="00BA300B"/>
    <w:rsid w:val="00BA484B"/>
    <w:rsid w:val="00BA4B8D"/>
    <w:rsid w:val="00BA4F78"/>
    <w:rsid w:val="00BA705F"/>
    <w:rsid w:val="00BB090E"/>
    <w:rsid w:val="00BB0CC4"/>
    <w:rsid w:val="00BB1A37"/>
    <w:rsid w:val="00BB22A8"/>
    <w:rsid w:val="00BB2BBC"/>
    <w:rsid w:val="00BB306C"/>
    <w:rsid w:val="00BB3B7A"/>
    <w:rsid w:val="00BB4783"/>
    <w:rsid w:val="00BC0186"/>
    <w:rsid w:val="00BC0F7D"/>
    <w:rsid w:val="00BC111F"/>
    <w:rsid w:val="00BC1C56"/>
    <w:rsid w:val="00BC1D8D"/>
    <w:rsid w:val="00BC22E8"/>
    <w:rsid w:val="00BC371B"/>
    <w:rsid w:val="00BC3D59"/>
    <w:rsid w:val="00BC4564"/>
    <w:rsid w:val="00BC4B89"/>
    <w:rsid w:val="00BC4BCA"/>
    <w:rsid w:val="00BC567A"/>
    <w:rsid w:val="00BC5C19"/>
    <w:rsid w:val="00BC7B0D"/>
    <w:rsid w:val="00BD0B2C"/>
    <w:rsid w:val="00BD19D1"/>
    <w:rsid w:val="00BD1D84"/>
    <w:rsid w:val="00BD69CB"/>
    <w:rsid w:val="00BD760D"/>
    <w:rsid w:val="00BD7CA8"/>
    <w:rsid w:val="00BE1F22"/>
    <w:rsid w:val="00BE3255"/>
    <w:rsid w:val="00BE60A9"/>
    <w:rsid w:val="00BE61F0"/>
    <w:rsid w:val="00BE6B90"/>
    <w:rsid w:val="00BF07F2"/>
    <w:rsid w:val="00BF128E"/>
    <w:rsid w:val="00BF16AD"/>
    <w:rsid w:val="00BF4332"/>
    <w:rsid w:val="00BF44CD"/>
    <w:rsid w:val="00BF4736"/>
    <w:rsid w:val="00BF4B52"/>
    <w:rsid w:val="00BF72A7"/>
    <w:rsid w:val="00C00E4F"/>
    <w:rsid w:val="00C031FD"/>
    <w:rsid w:val="00C048B3"/>
    <w:rsid w:val="00C05FBC"/>
    <w:rsid w:val="00C062B4"/>
    <w:rsid w:val="00C07B1F"/>
    <w:rsid w:val="00C07C61"/>
    <w:rsid w:val="00C07DD1"/>
    <w:rsid w:val="00C07FE6"/>
    <w:rsid w:val="00C13411"/>
    <w:rsid w:val="00C1496A"/>
    <w:rsid w:val="00C14C88"/>
    <w:rsid w:val="00C15F1C"/>
    <w:rsid w:val="00C176BE"/>
    <w:rsid w:val="00C22FD9"/>
    <w:rsid w:val="00C26B20"/>
    <w:rsid w:val="00C32289"/>
    <w:rsid w:val="00C33079"/>
    <w:rsid w:val="00C34F44"/>
    <w:rsid w:val="00C353F5"/>
    <w:rsid w:val="00C4051D"/>
    <w:rsid w:val="00C40F21"/>
    <w:rsid w:val="00C41ADB"/>
    <w:rsid w:val="00C4323D"/>
    <w:rsid w:val="00C43DCD"/>
    <w:rsid w:val="00C45231"/>
    <w:rsid w:val="00C4537F"/>
    <w:rsid w:val="00C45F09"/>
    <w:rsid w:val="00C4608A"/>
    <w:rsid w:val="00C4680F"/>
    <w:rsid w:val="00C4696B"/>
    <w:rsid w:val="00C500EF"/>
    <w:rsid w:val="00C51808"/>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75FE"/>
    <w:rsid w:val="00C912C4"/>
    <w:rsid w:val="00C93BFD"/>
    <w:rsid w:val="00C93F40"/>
    <w:rsid w:val="00C9406B"/>
    <w:rsid w:val="00C96D45"/>
    <w:rsid w:val="00C977EB"/>
    <w:rsid w:val="00CA3D0C"/>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C6CAD"/>
    <w:rsid w:val="00CC6EFD"/>
    <w:rsid w:val="00CD07C6"/>
    <w:rsid w:val="00CD2766"/>
    <w:rsid w:val="00CD29FD"/>
    <w:rsid w:val="00CD647F"/>
    <w:rsid w:val="00CD7151"/>
    <w:rsid w:val="00CD78CC"/>
    <w:rsid w:val="00CE029B"/>
    <w:rsid w:val="00CE1695"/>
    <w:rsid w:val="00CE1D83"/>
    <w:rsid w:val="00CE3059"/>
    <w:rsid w:val="00CE60D8"/>
    <w:rsid w:val="00CE7214"/>
    <w:rsid w:val="00CF20E3"/>
    <w:rsid w:val="00CF244A"/>
    <w:rsid w:val="00CF2F3C"/>
    <w:rsid w:val="00CF31B1"/>
    <w:rsid w:val="00CF4411"/>
    <w:rsid w:val="00CF5290"/>
    <w:rsid w:val="00CF6A82"/>
    <w:rsid w:val="00CF7C28"/>
    <w:rsid w:val="00CF7C3F"/>
    <w:rsid w:val="00D017AE"/>
    <w:rsid w:val="00D019E3"/>
    <w:rsid w:val="00D02FE2"/>
    <w:rsid w:val="00D04091"/>
    <w:rsid w:val="00D05BF1"/>
    <w:rsid w:val="00D060B3"/>
    <w:rsid w:val="00D0708E"/>
    <w:rsid w:val="00D07831"/>
    <w:rsid w:val="00D10D66"/>
    <w:rsid w:val="00D10FF7"/>
    <w:rsid w:val="00D11E6A"/>
    <w:rsid w:val="00D131EC"/>
    <w:rsid w:val="00D13715"/>
    <w:rsid w:val="00D14662"/>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190F"/>
    <w:rsid w:val="00D42A1A"/>
    <w:rsid w:val="00D453CD"/>
    <w:rsid w:val="00D45E83"/>
    <w:rsid w:val="00D46060"/>
    <w:rsid w:val="00D463FE"/>
    <w:rsid w:val="00D46431"/>
    <w:rsid w:val="00D468B9"/>
    <w:rsid w:val="00D46EDF"/>
    <w:rsid w:val="00D47F96"/>
    <w:rsid w:val="00D51B0F"/>
    <w:rsid w:val="00D56A52"/>
    <w:rsid w:val="00D57972"/>
    <w:rsid w:val="00D60946"/>
    <w:rsid w:val="00D61692"/>
    <w:rsid w:val="00D62DA5"/>
    <w:rsid w:val="00D646F5"/>
    <w:rsid w:val="00D647F0"/>
    <w:rsid w:val="00D656EB"/>
    <w:rsid w:val="00D65F45"/>
    <w:rsid w:val="00D66BB6"/>
    <w:rsid w:val="00D67088"/>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46B3"/>
    <w:rsid w:val="00DD4C17"/>
    <w:rsid w:val="00DD4C9E"/>
    <w:rsid w:val="00DD5B05"/>
    <w:rsid w:val="00DD5D25"/>
    <w:rsid w:val="00DD65DC"/>
    <w:rsid w:val="00DD7FF2"/>
    <w:rsid w:val="00DE15B7"/>
    <w:rsid w:val="00DE5CB6"/>
    <w:rsid w:val="00DE62C0"/>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DCF"/>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42BC"/>
    <w:rsid w:val="00E5541B"/>
    <w:rsid w:val="00E576C9"/>
    <w:rsid w:val="00E6138C"/>
    <w:rsid w:val="00E617AF"/>
    <w:rsid w:val="00E61B6D"/>
    <w:rsid w:val="00E62991"/>
    <w:rsid w:val="00E63BEB"/>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0C1E"/>
    <w:rsid w:val="00EA1077"/>
    <w:rsid w:val="00EA12B4"/>
    <w:rsid w:val="00EA3376"/>
    <w:rsid w:val="00EA6749"/>
    <w:rsid w:val="00EB0061"/>
    <w:rsid w:val="00EB0C5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3"/>
    <w:rsid w:val="00ED03E6"/>
    <w:rsid w:val="00ED0967"/>
    <w:rsid w:val="00ED2EDC"/>
    <w:rsid w:val="00ED372F"/>
    <w:rsid w:val="00ED4B32"/>
    <w:rsid w:val="00ED5216"/>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522E"/>
    <w:rsid w:val="00F16143"/>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53B8"/>
    <w:rsid w:val="00F655F3"/>
    <w:rsid w:val="00F65781"/>
    <w:rsid w:val="00F65E1B"/>
    <w:rsid w:val="00F67E8B"/>
    <w:rsid w:val="00F67EE8"/>
    <w:rsid w:val="00F7007A"/>
    <w:rsid w:val="00F70647"/>
    <w:rsid w:val="00F7204E"/>
    <w:rsid w:val="00F7302D"/>
    <w:rsid w:val="00F73852"/>
    <w:rsid w:val="00F73D52"/>
    <w:rsid w:val="00F73F71"/>
    <w:rsid w:val="00F74DDC"/>
    <w:rsid w:val="00F81398"/>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1E7"/>
    <w:rsid w:val="00F96804"/>
    <w:rsid w:val="00F96B75"/>
    <w:rsid w:val="00F96BAB"/>
    <w:rsid w:val="00F97163"/>
    <w:rsid w:val="00F97D2F"/>
    <w:rsid w:val="00FA0DFF"/>
    <w:rsid w:val="00FA1266"/>
    <w:rsid w:val="00FA46B2"/>
    <w:rsid w:val="00FA7625"/>
    <w:rsid w:val="00FA77A1"/>
    <w:rsid w:val="00FA7B19"/>
    <w:rsid w:val="00FB03C5"/>
    <w:rsid w:val="00FB52FC"/>
    <w:rsid w:val="00FB5712"/>
    <w:rsid w:val="00FB7AD7"/>
    <w:rsid w:val="00FB7DF6"/>
    <w:rsid w:val="00FC02A4"/>
    <w:rsid w:val="00FC1192"/>
    <w:rsid w:val="00FC133C"/>
    <w:rsid w:val="00FC259F"/>
    <w:rsid w:val="00FC33B0"/>
    <w:rsid w:val="00FC424A"/>
    <w:rsid w:val="00FC4DA7"/>
    <w:rsid w:val="00FC7900"/>
    <w:rsid w:val="00FD315A"/>
    <w:rsid w:val="00FD356E"/>
    <w:rsid w:val="00FD53F3"/>
    <w:rsid w:val="00FD55EF"/>
    <w:rsid w:val="00FD6FA7"/>
    <w:rsid w:val="00FD72D1"/>
    <w:rsid w:val="00FD7C3A"/>
    <w:rsid w:val="00FE25EF"/>
    <w:rsid w:val="00FE2D04"/>
    <w:rsid w:val="00FE2F38"/>
    <w:rsid w:val="00FE318F"/>
    <w:rsid w:val="00FE3EF3"/>
    <w:rsid w:val="00FE4CDB"/>
    <w:rsid w:val="00FE533D"/>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27823290">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7215</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1229</cp:revision>
  <cp:lastPrinted>2019-02-25T14:05:00Z</cp:lastPrinted>
  <dcterms:created xsi:type="dcterms:W3CDTF">2020-02-11T14:49:00Z</dcterms:created>
  <dcterms:modified xsi:type="dcterms:W3CDTF">2025-10-03T18:49:00Z</dcterms:modified>
  <cp:category/>
</cp:coreProperties>
</file>